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17CE" w14:textId="3E59604D" w:rsidR="002A7A55" w:rsidRDefault="003A353C" w:rsidP="00B47CF7">
      <w:pPr>
        <w:jc w:val="center"/>
        <w:rPr>
          <w:b/>
          <w:bCs/>
          <w:sz w:val="28"/>
          <w:szCs w:val="28"/>
          <w:lang w:val="ro-RO"/>
        </w:rPr>
      </w:pPr>
      <w:r w:rsidRPr="00C854A3">
        <w:rPr>
          <w:b/>
          <w:bCs/>
          <w:sz w:val="28"/>
          <w:szCs w:val="28"/>
          <w:lang w:val="ro-RO"/>
        </w:rPr>
        <w:t xml:space="preserve">FIŞA </w:t>
      </w:r>
      <w:r w:rsidR="00682516">
        <w:rPr>
          <w:b/>
          <w:bCs/>
          <w:sz w:val="28"/>
          <w:szCs w:val="28"/>
          <w:lang w:val="ro-RO"/>
        </w:rPr>
        <w:t>CURSULUI</w:t>
      </w:r>
    </w:p>
    <w:p w14:paraId="298BECFC" w14:textId="77777777" w:rsidR="00077EBB" w:rsidRDefault="00077EBB" w:rsidP="00B47CF7">
      <w:pPr>
        <w:jc w:val="center"/>
        <w:rPr>
          <w:b/>
          <w:bCs/>
          <w:sz w:val="28"/>
          <w:szCs w:val="28"/>
          <w:lang w:val="ro-RO"/>
        </w:rPr>
      </w:pPr>
    </w:p>
    <w:p w14:paraId="216FDE8D" w14:textId="5FC5D063" w:rsidR="003A353C" w:rsidRPr="00C854A3" w:rsidRDefault="003A353C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C854A3">
        <w:rPr>
          <w:rFonts w:ascii="Times New Roman" w:hAnsi="Times New Roman"/>
          <w:sz w:val="24"/>
          <w:szCs w:val="24"/>
          <w:lang w:val="ro-RO"/>
        </w:rPr>
        <w:t xml:space="preserve">Date despre </w:t>
      </w:r>
      <w:r w:rsidR="00682516">
        <w:rPr>
          <w:rFonts w:ascii="Times New Roman" w:hAnsi="Times New Roman"/>
          <w:sz w:val="24"/>
          <w:szCs w:val="24"/>
          <w:lang w:val="ro-RO"/>
        </w:rPr>
        <w:t>curs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3353"/>
        <w:gridCol w:w="2621"/>
      </w:tblGrid>
      <w:tr w:rsidR="00730575" w:rsidRPr="0056132A" w14:paraId="0968756E" w14:textId="77777777" w:rsidTr="00B47CF7">
        <w:trPr>
          <w:trHeight w:val="372"/>
        </w:trPr>
        <w:tc>
          <w:tcPr>
            <w:tcW w:w="1784" w:type="pct"/>
          </w:tcPr>
          <w:p w14:paraId="5BB98915" w14:textId="3D8622FA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Denumirea </w:t>
            </w:r>
            <w:r w:rsidR="00682516">
              <w:rPr>
                <w:sz w:val="20"/>
                <w:szCs w:val="20"/>
                <w:lang w:val="ro-RO"/>
              </w:rPr>
              <w:t>cursului</w:t>
            </w:r>
          </w:p>
        </w:tc>
        <w:tc>
          <w:tcPr>
            <w:tcW w:w="3216" w:type="pct"/>
            <w:gridSpan w:val="2"/>
          </w:tcPr>
          <w:p w14:paraId="77CCDDDE" w14:textId="12526EF3" w:rsidR="00730575" w:rsidRPr="00896488" w:rsidRDefault="008939CB" w:rsidP="00B47CF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Instrumente pentru </w:t>
            </w:r>
            <w:r w:rsidR="00CF63BF">
              <w:rPr>
                <w:b/>
                <w:bCs/>
                <w:lang w:val="ro-RO"/>
              </w:rPr>
              <w:t>monitorizarea</w:t>
            </w:r>
            <w:r w:rsidR="00077EBB">
              <w:rPr>
                <w:b/>
                <w:bCs/>
                <w:lang w:val="ro-RO"/>
              </w:rPr>
              <w:t xml:space="preserve"> si gestionarea </w:t>
            </w:r>
            <w:proofErr w:type="spellStart"/>
            <w:r w:rsidR="00077EBB">
              <w:rPr>
                <w:b/>
                <w:bCs/>
                <w:lang w:val="ro-RO"/>
              </w:rPr>
              <w:t>calitatii</w:t>
            </w:r>
            <w:proofErr w:type="spellEnd"/>
            <w:r w:rsidR="00077EBB">
              <w:rPr>
                <w:b/>
                <w:bCs/>
                <w:lang w:val="ro-RO"/>
              </w:rPr>
              <w:t xml:space="preserve"> aerului (EGCA)</w:t>
            </w:r>
          </w:p>
        </w:tc>
      </w:tr>
      <w:tr w:rsidR="00177DFE" w:rsidRPr="00896488" w14:paraId="03BA014A" w14:textId="77777777" w:rsidTr="00B47CF7">
        <w:trPr>
          <w:trHeight w:val="524"/>
        </w:trPr>
        <w:tc>
          <w:tcPr>
            <w:tcW w:w="1784" w:type="pct"/>
          </w:tcPr>
          <w:p w14:paraId="54D27A76" w14:textId="34239FA8" w:rsidR="00177DFE" w:rsidRPr="00896488" w:rsidRDefault="00177DFE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Tipul de studii căruia i se adresează cursul</w:t>
            </w:r>
          </w:p>
        </w:tc>
        <w:tc>
          <w:tcPr>
            <w:tcW w:w="3216" w:type="pct"/>
            <w:gridSpan w:val="2"/>
          </w:tcPr>
          <w:p w14:paraId="29B0EE7D" w14:textId="1CD48838" w:rsidR="0082457E" w:rsidRPr="008939CB" w:rsidRDefault="005B14C9" w:rsidP="00B47CF7">
            <w:pPr>
              <w:numPr>
                <w:ilvl w:val="0"/>
                <w:numId w:val="34"/>
              </w:numPr>
              <w:ind w:left="720" w:hanging="360"/>
              <w:jc w:val="both"/>
              <w:rPr>
                <w:rFonts w:ascii="Segoe UI" w:hAnsi="Segoe UI" w:cs="Segoe UI"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Evaluarea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si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gestionarea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calitatii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aerului</w:t>
            </w:r>
            <w:proofErr w:type="spellEnd"/>
            <w:r w:rsidR="00177DFE" w:rsidRPr="00177DFE">
              <w:rPr>
                <w:rFonts w:ascii="Segoe UI" w:hAnsi="Segoe UI" w:cs="Segoe UI"/>
                <w:color w:val="212529"/>
                <w:sz w:val="20"/>
                <w:szCs w:val="20"/>
              </w:rPr>
              <w:t> </w:t>
            </w:r>
            <w:r w:rsidR="00177DFE" w:rsidRPr="00177DFE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EGCA</w:t>
            </w:r>
            <w:r w:rsidR="00177DFE" w:rsidRPr="00177DFE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)</w:t>
            </w:r>
          </w:p>
        </w:tc>
      </w:tr>
      <w:tr w:rsidR="00730575" w:rsidRPr="008939CB" w14:paraId="00859318" w14:textId="77777777" w:rsidTr="00B47CF7">
        <w:trPr>
          <w:trHeight w:val="690"/>
        </w:trPr>
        <w:tc>
          <w:tcPr>
            <w:tcW w:w="1784" w:type="pct"/>
          </w:tcPr>
          <w:p w14:paraId="076DA01B" w14:textId="2DE75C38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Titularul </w:t>
            </w:r>
            <w:r w:rsidR="00322DBB" w:rsidRPr="00896488">
              <w:rPr>
                <w:sz w:val="20"/>
                <w:szCs w:val="20"/>
                <w:lang w:val="ro-RO"/>
              </w:rPr>
              <w:t>activității</w:t>
            </w:r>
            <w:r w:rsidRPr="00896488">
              <w:rPr>
                <w:sz w:val="20"/>
                <w:szCs w:val="20"/>
                <w:lang w:val="ro-RO"/>
              </w:rPr>
              <w:t xml:space="preserve"> de curs</w:t>
            </w:r>
          </w:p>
          <w:p w14:paraId="13A3E68E" w14:textId="29809D90" w:rsidR="00730575" w:rsidRPr="00896488" w:rsidRDefault="00730575" w:rsidP="00B47CF7">
            <w:pPr>
              <w:ind w:left="318"/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>(</w:t>
            </w:r>
            <w:r w:rsidR="00682516">
              <w:rPr>
                <w:sz w:val="20"/>
                <w:szCs w:val="20"/>
                <w:lang w:val="ro-RO"/>
              </w:rPr>
              <w:t>nume, prenume</w:t>
            </w:r>
            <w:r w:rsidRPr="0089648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805" w:type="pct"/>
          </w:tcPr>
          <w:p w14:paraId="6003CC2B" w14:textId="123C4DD2" w:rsidR="005B14C9" w:rsidRDefault="005B14C9" w:rsidP="00B47CF7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Marius Mihai </w:t>
            </w:r>
            <w:r w:rsidR="00530193">
              <w:rPr>
                <w:b/>
                <w:bCs/>
                <w:sz w:val="20"/>
                <w:szCs w:val="20"/>
                <w:lang w:val="ro-RO"/>
              </w:rPr>
              <w:t>CAZACU</w:t>
            </w:r>
          </w:p>
          <w:p w14:paraId="11D098A6" w14:textId="62909728" w:rsidR="00730575" w:rsidRPr="00896488" w:rsidRDefault="008939CB" w:rsidP="00B47CF7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Brindusa Mihaela SLUSER</w:t>
            </w:r>
          </w:p>
        </w:tc>
        <w:tc>
          <w:tcPr>
            <w:tcW w:w="1411" w:type="pct"/>
          </w:tcPr>
          <w:p w14:paraId="0A7CE197" w14:textId="3A2B36E0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Email (adresa </w:t>
            </w:r>
            <w:r w:rsidR="00682516">
              <w:rPr>
                <w:sz w:val="20"/>
                <w:szCs w:val="20"/>
                <w:lang w:val="ro-RO"/>
              </w:rPr>
              <w:t>contact</w:t>
            </w:r>
            <w:r w:rsidRPr="00896488">
              <w:rPr>
                <w:sz w:val="20"/>
                <w:szCs w:val="20"/>
                <w:lang w:val="ro-RO"/>
              </w:rPr>
              <w:t>)</w:t>
            </w:r>
          </w:p>
          <w:p w14:paraId="7829AE5E" w14:textId="6844D3D5" w:rsidR="00730575" w:rsidRPr="008939CB" w:rsidRDefault="008939CB" w:rsidP="00B47CF7">
            <w:pPr>
              <w:rPr>
                <w:sz w:val="20"/>
                <w:szCs w:val="20"/>
                <w:lang w:val="ro-RO"/>
              </w:rPr>
            </w:pPr>
            <w:r w:rsidRPr="008939CB">
              <w:rPr>
                <w:sz w:val="20"/>
                <w:szCs w:val="20"/>
                <w:lang w:val="ro-RO"/>
              </w:rPr>
              <w:t>bmrobu@gmail.com</w:t>
            </w:r>
          </w:p>
          <w:p w14:paraId="73E703B1" w14:textId="1A4FADEE" w:rsidR="002A7A55" w:rsidRPr="002A7A55" w:rsidRDefault="002A7A55" w:rsidP="00B47CF7">
            <w:pPr>
              <w:rPr>
                <w:sz w:val="20"/>
                <w:szCs w:val="20"/>
                <w:lang w:val="ro-RO"/>
              </w:rPr>
            </w:pPr>
            <w:r w:rsidRPr="002A7A55">
              <w:rPr>
                <w:sz w:val="20"/>
                <w:szCs w:val="20"/>
                <w:lang w:val="ro-RO"/>
              </w:rPr>
              <w:t>Tel.</w:t>
            </w:r>
            <w:r w:rsidR="00D953A0">
              <w:rPr>
                <w:sz w:val="20"/>
                <w:szCs w:val="20"/>
                <w:lang w:val="ro-RO"/>
              </w:rPr>
              <w:t>: 0232271759</w:t>
            </w:r>
          </w:p>
        </w:tc>
      </w:tr>
      <w:tr w:rsidR="00A9410F" w:rsidRPr="00D953A0" w14:paraId="406FE633" w14:textId="77777777" w:rsidTr="00B47CF7">
        <w:trPr>
          <w:trHeight w:val="690"/>
        </w:trPr>
        <w:tc>
          <w:tcPr>
            <w:tcW w:w="1784" w:type="pct"/>
          </w:tcPr>
          <w:p w14:paraId="47312827" w14:textId="2DC0BDE3" w:rsidR="00A9410F" w:rsidRPr="00896488" w:rsidRDefault="00A9410F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Lucrări elaborate de </w:t>
            </w:r>
            <w:r w:rsidR="005318DC">
              <w:rPr>
                <w:sz w:val="20"/>
                <w:szCs w:val="20"/>
                <w:lang w:val="ro-RO"/>
              </w:rPr>
              <w:t>titular în domeniul cursului propus (ex: studii tehnice, articole publicate, teză doctorat etc)</w:t>
            </w:r>
          </w:p>
        </w:tc>
        <w:tc>
          <w:tcPr>
            <w:tcW w:w="3216" w:type="pct"/>
            <w:gridSpan w:val="2"/>
          </w:tcPr>
          <w:p w14:paraId="55A2A700" w14:textId="553C75ED" w:rsidR="005E6FE5" w:rsidRPr="005B14C9" w:rsidRDefault="005E6FE5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Environmnetal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chapter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), Sluser B,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Plavan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O, Teodosiu C., in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book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Assessing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Progress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toward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Sustainability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eds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Teodosiu C,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Hospido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A.,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Fiore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S), Elsevier Ed., 2022.</w:t>
            </w:r>
          </w:p>
          <w:p w14:paraId="3DF26D7D" w14:textId="2D6E1283" w:rsidR="005318DC" w:rsidRPr="005B14C9" w:rsidRDefault="005E6FE5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Environmnetal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procedures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evaluation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tools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Sluser B., Teodosiu C., in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book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as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emergency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coord. Philippe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Burny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Calin Baciu, Camelia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Botezan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Dacinia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Petrescu, Grigore Vlad, editura Valea Verde, ISBN 978-606-8834-42-9, 2021</w:t>
            </w:r>
            <w:r w:rsidR="00B84327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5B2B6CE5" w14:textId="3F85F8BD" w:rsidR="00D953A0" w:rsidRPr="005B14C9" w:rsidRDefault="00D953A0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Statistical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approach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environmental quality management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political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decision-making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at local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level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case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study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Iaşi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city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Romania, Grecu S.P.,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Mihailescu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B.C., Sluser B.M, Environmental Engineering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2020, 19(3), </w:t>
            </w:r>
          </w:p>
          <w:p w14:paraId="47F1D1E7" w14:textId="23E8FCF2" w:rsidR="00D953A0" w:rsidRPr="005B14C9" w:rsidRDefault="00D953A0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Postclosure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influence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emissions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resulted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municipal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waste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dump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sites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a case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study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north-east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region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Romania,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Brînduşa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Mihaela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Slușer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Ana Maria Șchiopu, Cătălin Bălan, Marian Pruteanu,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Environemntal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Engineering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2017, 16(4).</w:t>
            </w:r>
          </w:p>
          <w:p w14:paraId="55DDA197" w14:textId="35C6BA61" w:rsidR="00B6762C" w:rsidRPr="005B14C9" w:rsidRDefault="00B6762C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Integrated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approach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environmental impact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Rosia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Montana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mining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area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Romania,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Lucrina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Stefanescu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Brindusa Mihaela Robu, Alexandru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Ozunu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(2013) Journal Environmental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Science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Pollution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Ressearch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20(11), 7719-7727, DOI 10.1007/s11356-013-1528-x.</w:t>
            </w:r>
          </w:p>
          <w:p w14:paraId="781C412F" w14:textId="3C3CA45C" w:rsidR="00B6762C" w:rsidRPr="005B14C9" w:rsidRDefault="00B6762C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Methods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procedures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for environmental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Brindusa Robu, Anca F. Căliman, Camelia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Beţianu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Maria Gavrilescu, Environmental Engineering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6(6), 573-592, (2007).</w:t>
            </w:r>
          </w:p>
          <w:p w14:paraId="4506A409" w14:textId="54C022BB" w:rsidR="00881CBB" w:rsidRPr="005B14C9" w:rsidRDefault="00881CBB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Tanasa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I., Cazacu, M., Sluser, B. (2023). Air Quality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Integrated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Environmental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Impacts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Risks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Human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Health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Hazards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Applied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Sciences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(Switzerland), 13(2). https://doi.org/10.3390/app13021222</w:t>
            </w:r>
          </w:p>
          <w:p w14:paraId="2ACFD3D9" w14:textId="77777777" w:rsidR="00881CBB" w:rsidRPr="005B14C9" w:rsidRDefault="00881CBB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Dragoi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Oniu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), L., Breabăn, I. G., &amp; Cazacu, M. M. (2023). 2017 – 2020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trends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particulate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matter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PM10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concentrations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cities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Suceava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Botoșani.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Present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Sustainable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Development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17(1), 335–349.</w:t>
            </w:r>
          </w:p>
          <w:p w14:paraId="25519730" w14:textId="61E31459" w:rsidR="00881CBB" w:rsidRPr="005B14C9" w:rsidRDefault="00881CBB" w:rsidP="005B14C9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M. Voiculescu, S. Condurache-Bota, L.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Sfîcă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M.M. Cazacu, Teste și întrebări de fizica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atmosferei,meteorologie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și climatologie, Editura: Ars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Longa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ISBN 978-973-148-354-9, 2020</w:t>
            </w:r>
          </w:p>
          <w:p w14:paraId="4621C4DC" w14:textId="73C0B1E7" w:rsidR="00881CBB" w:rsidRPr="005B14C9" w:rsidRDefault="00881CBB" w:rsidP="005B14C9">
            <w:pPr>
              <w:pStyle w:val="ListParagraph"/>
              <w:numPr>
                <w:ilvl w:val="1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Ionce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I.S.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Stratulat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M.M Cazacu, A. Timofte, Analiza unui areal natural de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balneoclimatoterapie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Cacica, Județul Suceava, Capitol din Partea III 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cartii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Balneclimatologia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Românească. Istoric și perspective europene, coordonator I.S.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Stratulat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Editura Academiei Române, ISBN 978-973-27-2704-1, 2016</w:t>
            </w:r>
          </w:p>
          <w:p w14:paraId="50CB0044" w14:textId="77777777" w:rsidR="005B14C9" w:rsidRPr="005B14C9" w:rsidRDefault="00881CBB" w:rsidP="00881CBB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M. M. Cazacu, A. Timofte, G. Bulai, S. Gurlui, D. Nicolae, A.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Nemuc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L.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Belegante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C. Radu,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Advanced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optical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temote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sensors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airborne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spaceborne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platforms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Capitol din cartea “Romanian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projects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initiatives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support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Earth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Observation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”, Editor D. Nicolae, Editura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Tehnopress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ISBN 978-606-687-281-2, 2016</w:t>
            </w:r>
          </w:p>
          <w:p w14:paraId="35F1A86D" w14:textId="77777777" w:rsidR="005B14C9" w:rsidRPr="005B14C9" w:rsidRDefault="00881CBB" w:rsidP="00881CBB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Bostan, D., Miclăuș, I., Apetroaie, C., Voiculescu, M., Timofte, A., &amp; Cazacu, M.-M. (2023).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Long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-Range Transport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Analysis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Based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Eastern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Atmospheric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Circulation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Its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Dust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Event over Moldavia , Romania in August 2022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Circulation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Its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Dust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Event over Moldavia ,.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Atmosphere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14(August), 1366.</w:t>
            </w:r>
          </w:p>
          <w:p w14:paraId="59672240" w14:textId="77777777" w:rsidR="005B14C9" w:rsidRPr="005B14C9" w:rsidRDefault="00881CBB" w:rsidP="00881CBB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Cazacu, M. M., Pelin, V.,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Radinschi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I., Sandu, I., Ciocan, V., Sandu, I. G., &amp; Gurlui, S. (2020).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Effects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meteorological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factors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hydrophobization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specific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calcareous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geomaterials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Repedea -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Iasi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area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under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urban ambiental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air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exposure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International Journal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Conservation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Science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, 11(4), 1019–1030.</w:t>
            </w:r>
          </w:p>
          <w:p w14:paraId="6B1B5543" w14:textId="0995C52E" w:rsidR="005B14C9" w:rsidRPr="005B14C9" w:rsidRDefault="00881CBB" w:rsidP="00881CBB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Sfîcă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L., Iordache, I., Ichim, P., Leahu, A., Cazacu, M. M., Gurlui, S., &amp; Trif, C.-R. (2018). The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Influence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Weather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Conditions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Local Climate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Particulate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Matter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(PM10)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Concentration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in Metropolitan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Area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Iasi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Romania.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Present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Environment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Sustainable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Development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12(2), 47–69. </w:t>
            </w:r>
            <w:hyperlink r:id="rId8" w:history="1">
              <w:r w:rsidR="005B14C9" w:rsidRPr="005B14C9">
                <w:rPr>
                  <w:rStyle w:val="Hyperlink"/>
                  <w:bCs/>
                  <w:sz w:val="20"/>
                  <w:szCs w:val="20"/>
                  <w:lang w:val="ro-RO"/>
                </w:rPr>
                <w:t>https://doi.org/10.2478/pesd-2018-0029</w:t>
              </w:r>
            </w:hyperlink>
          </w:p>
          <w:p w14:paraId="6FC332A7" w14:textId="10672059" w:rsidR="005B14C9" w:rsidRPr="005B14C9" w:rsidRDefault="005B14C9" w:rsidP="00B47CF7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</w:t>
            </w:r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azacu, M. M., Timofte, A.,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Unga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F., Albina, B., &amp; Gurlui, S. (2015). AERONET data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investigation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aerosol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mixtures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over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Iasi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area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One-year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time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scale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overview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Journal of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Quantitative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Spectroscopy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="00881CBB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Radiative Transfer, 153, 57–64. </w:t>
            </w:r>
            <w:hyperlink r:id="rId9" w:history="1">
              <w:r w:rsidRPr="005B14C9">
                <w:rPr>
                  <w:rStyle w:val="Hyperlink"/>
                  <w:bCs/>
                  <w:sz w:val="20"/>
                  <w:szCs w:val="20"/>
                  <w:lang w:val="ro-RO"/>
                </w:rPr>
                <w:t>https://doi.org/10.1016/j.jqsrt.2014.09.004</w:t>
              </w:r>
            </w:hyperlink>
          </w:p>
          <w:p w14:paraId="40A621EA" w14:textId="744E0282" w:rsidR="00881CBB" w:rsidRPr="005B14C9" w:rsidRDefault="00881CBB" w:rsidP="00B47CF7">
            <w:pPr>
              <w:pStyle w:val="ListParagraph"/>
              <w:numPr>
                <w:ilvl w:val="0"/>
                <w:numId w:val="38"/>
              </w:numPr>
              <w:ind w:left="0" w:firstLine="0"/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Țîmpu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S.,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Sfîcă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L., Dobri, R. V., Cazacu, M. M.,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Nita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A. I., &amp;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Birsan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M. V. (2020).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Tropospheric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Dust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Associated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Atmospheric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Circulations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over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Mediterranean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Region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with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Focus on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Romania’s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Territory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Atmosphere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11(4), </w:t>
            </w:r>
            <w:proofErr w:type="spellStart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Article</w:t>
            </w:r>
            <w:proofErr w:type="spellEnd"/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349. https://doi.org/10.3390/atmos11040349</w:t>
            </w:r>
          </w:p>
        </w:tc>
      </w:tr>
    </w:tbl>
    <w:p w14:paraId="74AB7A08" w14:textId="66A6C413" w:rsidR="003D2FC0" w:rsidRPr="00C854A3" w:rsidRDefault="00995DB4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Durata cursului</w:t>
      </w:r>
      <w:r w:rsidR="003D2FC0" w:rsidRPr="00C854A3">
        <w:rPr>
          <w:rFonts w:ascii="Times New Roman" w:hAnsi="Times New Roman"/>
          <w:sz w:val="24"/>
          <w:szCs w:val="24"/>
          <w:lang w:val="ro-RO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854"/>
        <w:gridCol w:w="2563"/>
        <w:gridCol w:w="2422"/>
      </w:tblGrid>
      <w:tr w:rsidR="005121A8" w:rsidRPr="00896488" w14:paraId="257F17FE" w14:textId="77777777" w:rsidTr="00B47CF7">
        <w:tc>
          <w:tcPr>
            <w:tcW w:w="1856" w:type="pct"/>
            <w:vAlign w:val="center"/>
          </w:tcPr>
          <w:p w14:paraId="380F5725" w14:textId="68243348" w:rsidR="005121A8" w:rsidRDefault="005121A8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Număr de </w:t>
            </w:r>
            <w:r>
              <w:rPr>
                <w:sz w:val="20"/>
                <w:szCs w:val="20"/>
                <w:lang w:val="ro-RO"/>
              </w:rPr>
              <w:t>zile</w:t>
            </w:r>
            <w:r w:rsidR="00706E9E">
              <w:rPr>
                <w:sz w:val="20"/>
                <w:szCs w:val="20"/>
                <w:lang w:val="ro-RO"/>
              </w:rPr>
              <w:t>, ore</w:t>
            </w:r>
          </w:p>
          <w:p w14:paraId="660D827A" w14:textId="77777777" w:rsidR="005121A8" w:rsidRDefault="005121A8" w:rsidP="00B47CF7">
            <w:pPr>
              <w:ind w:left="284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(Cursul se va organiza sub</w:t>
            </w:r>
          </w:p>
          <w:p w14:paraId="717581BC" w14:textId="3ED3C073" w:rsidR="005121A8" w:rsidRPr="00896488" w:rsidRDefault="005121A8" w:rsidP="00B47CF7">
            <w:pPr>
              <w:ind w:left="284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forma de </w:t>
            </w:r>
            <w:r w:rsidR="00180C83">
              <w:rPr>
                <w:sz w:val="20"/>
                <w:szCs w:val="20"/>
                <w:lang w:val="ro-RO"/>
              </w:rPr>
              <w:t>ședințe zilnice)</w:t>
            </w:r>
          </w:p>
        </w:tc>
        <w:tc>
          <w:tcPr>
            <w:tcW w:w="460" w:type="pct"/>
            <w:vAlign w:val="center"/>
          </w:tcPr>
          <w:p w14:paraId="43FF0634" w14:textId="1FD44321" w:rsidR="005121A8" w:rsidRPr="008939CB" w:rsidRDefault="008939CB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8939CB">
              <w:rPr>
                <w:sz w:val="20"/>
                <w:szCs w:val="20"/>
                <w:lang w:val="ro-RO"/>
              </w:rPr>
              <w:t xml:space="preserve">3 zile / </w:t>
            </w:r>
            <w:r>
              <w:rPr>
                <w:sz w:val="20"/>
                <w:szCs w:val="20"/>
                <w:lang w:val="ro-RO"/>
              </w:rPr>
              <w:t>1</w:t>
            </w:r>
            <w:r w:rsidR="00543A69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8939CB">
              <w:rPr>
                <w:sz w:val="20"/>
                <w:szCs w:val="20"/>
                <w:lang w:val="ro-RO"/>
              </w:rPr>
              <w:t>ore</w:t>
            </w:r>
          </w:p>
        </w:tc>
        <w:tc>
          <w:tcPr>
            <w:tcW w:w="1380" w:type="pct"/>
            <w:vAlign w:val="center"/>
          </w:tcPr>
          <w:p w14:paraId="299DCAF0" w14:textId="22653266" w:rsidR="005121A8" w:rsidRPr="00896488" w:rsidRDefault="00201B12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Ponderea procentuală a activității aplicative</w:t>
            </w:r>
          </w:p>
        </w:tc>
        <w:tc>
          <w:tcPr>
            <w:tcW w:w="1304" w:type="pct"/>
            <w:vAlign w:val="center"/>
          </w:tcPr>
          <w:p w14:paraId="257F2F0F" w14:textId="2E976476" w:rsidR="005121A8" w:rsidRPr="00201B12" w:rsidRDefault="000041BB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8939CB">
              <w:rPr>
                <w:lang w:val="ro-RO"/>
              </w:rPr>
              <w:t>0%</w:t>
            </w:r>
          </w:p>
        </w:tc>
      </w:tr>
      <w:tr w:rsidR="00706E9E" w:rsidRPr="00896488" w14:paraId="57136DA1" w14:textId="77777777" w:rsidTr="00B47CF7">
        <w:tc>
          <w:tcPr>
            <w:tcW w:w="1856" w:type="pct"/>
            <w:vAlign w:val="center"/>
          </w:tcPr>
          <w:p w14:paraId="4A959FCE" w14:textId="0BDF0F0B" w:rsidR="00706E9E" w:rsidRPr="00896488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 ore direct asistate</w:t>
            </w:r>
          </w:p>
        </w:tc>
        <w:tc>
          <w:tcPr>
            <w:tcW w:w="3144" w:type="pct"/>
            <w:gridSpan w:val="3"/>
            <w:vAlign w:val="center"/>
          </w:tcPr>
          <w:p w14:paraId="3D5A9503" w14:textId="771D0BEE" w:rsidR="00706E9E" w:rsidRPr="00201B12" w:rsidRDefault="005B14C9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530193">
              <w:rPr>
                <w:lang w:val="ro-RO"/>
              </w:rPr>
              <w:t xml:space="preserve"> (fizic/hibrid 1 zi)</w:t>
            </w:r>
          </w:p>
        </w:tc>
      </w:tr>
      <w:tr w:rsidR="00706E9E" w:rsidRPr="00896488" w14:paraId="6018478E" w14:textId="77777777" w:rsidTr="00B47CF7">
        <w:tc>
          <w:tcPr>
            <w:tcW w:w="1856" w:type="pct"/>
            <w:vAlign w:val="center"/>
          </w:tcPr>
          <w:p w14:paraId="5A86BDA1" w14:textId="77777777" w:rsidR="00706E9E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 estimat de ore dedicate</w:t>
            </w:r>
          </w:p>
          <w:p w14:paraId="0EBD4718" w14:textId="77777777" w:rsidR="00706E9E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rezolvării unor teme, studiului</w:t>
            </w:r>
          </w:p>
          <w:p w14:paraId="433E76CA" w14:textId="0259F444" w:rsidR="00706E9E" w:rsidRPr="00896488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individual etc</w:t>
            </w:r>
            <w:r w:rsidR="00543A69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144" w:type="pct"/>
            <w:gridSpan w:val="3"/>
            <w:vAlign w:val="center"/>
          </w:tcPr>
          <w:p w14:paraId="2FE0DA02" w14:textId="517DC56F" w:rsidR="00706E9E" w:rsidRPr="00201B12" w:rsidRDefault="005B14C9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530193">
              <w:rPr>
                <w:lang w:val="ro-RO"/>
              </w:rPr>
              <w:t xml:space="preserve"> (online 2 zile)</w:t>
            </w:r>
          </w:p>
        </w:tc>
      </w:tr>
    </w:tbl>
    <w:p w14:paraId="03BFF2D0" w14:textId="72456803" w:rsidR="003D2FC0" w:rsidRPr="00C854A3" w:rsidRDefault="00201B1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C854A3">
        <w:rPr>
          <w:rFonts w:ascii="Times New Roman" w:hAnsi="Times New Roman"/>
          <w:sz w:val="24"/>
          <w:szCs w:val="24"/>
          <w:lang w:val="ro-RO"/>
        </w:rPr>
        <w:t>Condiții</w:t>
      </w:r>
      <w:r w:rsidR="00621C75" w:rsidRPr="00C854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2DBB">
        <w:rPr>
          <w:rFonts w:ascii="Times New Roman" w:hAnsi="Times New Roman"/>
          <w:sz w:val="24"/>
          <w:szCs w:val="24"/>
          <w:lang w:val="ro-RO"/>
        </w:rPr>
        <w:t>de desfășurare a cursului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4703"/>
      </w:tblGrid>
      <w:tr w:rsidR="00322DBB" w:rsidRPr="00896488" w14:paraId="76544206" w14:textId="77777777" w:rsidTr="00B47CF7">
        <w:trPr>
          <w:trHeight w:val="373"/>
        </w:trPr>
        <w:tc>
          <w:tcPr>
            <w:tcW w:w="2468" w:type="pct"/>
          </w:tcPr>
          <w:p w14:paraId="745AC842" w14:textId="77777777" w:rsidR="00322DBB" w:rsidRDefault="00322D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Resurse alocate pentru activitatea de predare:</w:t>
            </w:r>
          </w:p>
          <w:p w14:paraId="5D926AE3" w14:textId="3BCD49B4" w:rsidR="00322DBB" w:rsidRPr="00322DBB" w:rsidRDefault="00322DBB" w:rsidP="00B47CF7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0"/>
                <w:szCs w:val="20"/>
                <w:lang w:val="ro-RO"/>
              </w:rPr>
            </w:pPr>
            <w:r w:rsidRPr="00322DBB">
              <w:rPr>
                <w:sz w:val="20"/>
                <w:szCs w:val="20"/>
                <w:lang w:val="ro-RO"/>
              </w:rPr>
              <w:t>online – platformă, softuri etc</w:t>
            </w:r>
          </w:p>
        </w:tc>
        <w:tc>
          <w:tcPr>
            <w:tcW w:w="2532" w:type="pct"/>
            <w:vAlign w:val="center"/>
          </w:tcPr>
          <w:p w14:paraId="75D2BB2C" w14:textId="340A0A83" w:rsidR="00322DBB" w:rsidRPr="00896488" w:rsidRDefault="00543A69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Platforme online: </w:t>
            </w:r>
            <w:proofErr w:type="spellStart"/>
            <w:r>
              <w:rPr>
                <w:sz w:val="20"/>
                <w:szCs w:val="20"/>
                <w:lang w:val="ro-RO"/>
              </w:rPr>
              <w:t>google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meets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ro-RO"/>
              </w:rPr>
              <w:t>zoom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/ Microsoft </w:t>
            </w:r>
            <w:proofErr w:type="spellStart"/>
            <w:r>
              <w:rPr>
                <w:sz w:val="20"/>
                <w:szCs w:val="20"/>
                <w:lang w:val="ro-RO"/>
              </w:rPr>
              <w:t>Teams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operare Excel, </w:t>
            </w:r>
            <w:proofErr w:type="spellStart"/>
            <w:r>
              <w:rPr>
                <w:sz w:val="20"/>
                <w:szCs w:val="20"/>
                <w:lang w:val="ro-RO"/>
              </w:rPr>
              <w:t>ppt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</w:tr>
      <w:tr w:rsidR="00322DBB" w:rsidRPr="00530193" w14:paraId="06A5A304" w14:textId="77777777" w:rsidTr="00B47CF7">
        <w:trPr>
          <w:trHeight w:val="373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0F8" w14:textId="77777777" w:rsidR="00322DBB" w:rsidRDefault="00322D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Resurse alocate pentru activitatea de predare:</w:t>
            </w:r>
          </w:p>
          <w:p w14:paraId="1C910C37" w14:textId="3CE7A96F" w:rsidR="00322DBB" w:rsidRPr="00322DBB" w:rsidRDefault="00322DBB" w:rsidP="00B47CF7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  <w:lang w:val="ro-RO"/>
              </w:rPr>
            </w:pPr>
            <w:r w:rsidRPr="00322DBB">
              <w:rPr>
                <w:sz w:val="20"/>
                <w:szCs w:val="20"/>
                <w:lang w:val="ro-RO"/>
              </w:rPr>
              <w:t>față în față – sală, număr locuri, softuri, alte echipamente</w:t>
            </w:r>
            <w:r w:rsidR="00201B12">
              <w:rPr>
                <w:sz w:val="20"/>
                <w:szCs w:val="20"/>
                <w:lang w:val="ro-RO"/>
              </w:rPr>
              <w:t xml:space="preserve"> etc</w:t>
            </w:r>
          </w:p>
        </w:tc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56D4" w14:textId="0D6BCA29" w:rsidR="00322DBB" w:rsidRPr="00896488" w:rsidRDefault="00543A69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 de 60 mp, 12</w:t>
            </w:r>
            <w:r w:rsidR="00D953A0">
              <w:rPr>
                <w:sz w:val="20"/>
                <w:szCs w:val="20"/>
                <w:lang w:val="ro-RO"/>
              </w:rPr>
              <w:t xml:space="preserve"> - 14</w:t>
            </w:r>
            <w:r>
              <w:rPr>
                <w:sz w:val="20"/>
                <w:szCs w:val="20"/>
                <w:lang w:val="ro-RO"/>
              </w:rPr>
              <w:t xml:space="preserve"> locuri, echipamente de </w:t>
            </w:r>
            <w:proofErr w:type="spellStart"/>
            <w:r>
              <w:rPr>
                <w:sz w:val="20"/>
                <w:szCs w:val="20"/>
                <w:lang w:val="ro-RO"/>
              </w:rPr>
              <w:t>proiectie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conexiune </w:t>
            </w:r>
            <w:proofErr w:type="spellStart"/>
            <w:r>
              <w:rPr>
                <w:sz w:val="20"/>
                <w:szCs w:val="20"/>
                <w:lang w:val="ro-RO"/>
              </w:rPr>
              <w:t>wifi</w:t>
            </w:r>
            <w:proofErr w:type="spellEnd"/>
            <w:r>
              <w:rPr>
                <w:sz w:val="20"/>
                <w:szCs w:val="20"/>
                <w:lang w:val="ro-RO"/>
              </w:rPr>
              <w:t>, tabla interactiva</w:t>
            </w:r>
            <w:r w:rsidR="00D953A0">
              <w:rPr>
                <w:sz w:val="20"/>
                <w:szCs w:val="20"/>
                <w:lang w:val="ro-RO"/>
              </w:rPr>
              <w:t>, laptop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</w:tc>
      </w:tr>
    </w:tbl>
    <w:p w14:paraId="39570D5C" w14:textId="02C70DD4" w:rsidR="00621C75" w:rsidRPr="00C854A3" w:rsidRDefault="00621C75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854A3">
        <w:rPr>
          <w:rFonts w:ascii="Times New Roman" w:hAnsi="Times New Roman"/>
          <w:sz w:val="24"/>
          <w:szCs w:val="24"/>
          <w:lang w:val="ro-RO"/>
        </w:rPr>
        <w:t>Competenţe</w:t>
      </w:r>
      <w:proofErr w:type="spellEnd"/>
      <w:r w:rsidRPr="00C854A3">
        <w:rPr>
          <w:rFonts w:ascii="Times New Roman" w:hAnsi="Times New Roman"/>
          <w:sz w:val="24"/>
          <w:szCs w:val="24"/>
          <w:lang w:val="ro-RO"/>
        </w:rPr>
        <w:t xml:space="preserve"> acumulate</w:t>
      </w:r>
      <w:r w:rsidR="00322DBB">
        <w:rPr>
          <w:rFonts w:ascii="Times New Roman" w:hAnsi="Times New Roman"/>
          <w:sz w:val="24"/>
          <w:szCs w:val="24"/>
          <w:lang w:val="ro-RO"/>
        </w:rPr>
        <w:t xml:space="preserve"> de absolvenții cursului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6667" w:rsidRPr="005B14C9" w14:paraId="48E1BB9D" w14:textId="77777777" w:rsidTr="00B47CF7">
        <w:trPr>
          <w:cantSplit/>
          <w:trHeight w:val="1255"/>
        </w:trPr>
        <w:tc>
          <w:tcPr>
            <w:tcW w:w="5000" w:type="pct"/>
          </w:tcPr>
          <w:p w14:paraId="6FCC1F2A" w14:textId="7B1D951A" w:rsidR="009A6667" w:rsidRPr="005B14C9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  <w:r w:rsidR="001A2F1D" w:rsidRPr="005B14C9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A2F1D" w:rsidRPr="005B14C9">
              <w:rPr>
                <w:bCs/>
                <w:sz w:val="20"/>
                <w:szCs w:val="20"/>
                <w:lang w:val="ro-RO"/>
              </w:rPr>
              <w:t xml:space="preserve">Capacitatea de a </w:t>
            </w:r>
            <w:r w:rsidR="00B84327" w:rsidRPr="005B14C9">
              <w:rPr>
                <w:bCs/>
                <w:sz w:val="20"/>
                <w:szCs w:val="20"/>
                <w:lang w:val="ro-RO"/>
              </w:rPr>
              <w:t>face o analiza comparativa intre</w:t>
            </w:r>
            <w:r w:rsidR="001A2F1D" w:rsidRPr="005B14C9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A2F1D" w:rsidRPr="005B14C9">
              <w:rPr>
                <w:bCs/>
                <w:sz w:val="20"/>
                <w:szCs w:val="20"/>
                <w:lang w:val="ro-RO"/>
              </w:rPr>
              <w:t>notiunile</w:t>
            </w:r>
            <w:proofErr w:type="spellEnd"/>
            <w:r w:rsidR="001A2F1D" w:rsidRPr="005B14C9">
              <w:rPr>
                <w:bCs/>
                <w:sz w:val="20"/>
                <w:szCs w:val="20"/>
                <w:lang w:val="ro-RO"/>
              </w:rPr>
              <w:t xml:space="preserve"> si reglementările din domeniul evaluării </w:t>
            </w:r>
            <w:r w:rsidR="005B14C9" w:rsidRPr="005B14C9">
              <w:rPr>
                <w:bCs/>
                <w:sz w:val="20"/>
                <w:szCs w:val="20"/>
                <w:lang w:val="ro-RO"/>
              </w:rPr>
              <w:t xml:space="preserve">si </w:t>
            </w:r>
            <w:proofErr w:type="spellStart"/>
            <w:r w:rsidR="005B14C9" w:rsidRPr="005B14C9">
              <w:rPr>
                <w:bCs/>
                <w:sz w:val="20"/>
                <w:szCs w:val="20"/>
                <w:lang w:val="ro-RO"/>
              </w:rPr>
              <w:t>monitorizarii</w:t>
            </w:r>
            <w:proofErr w:type="spellEnd"/>
            <w:r w:rsidR="005B14C9" w:rsidRPr="005B14C9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B14C9" w:rsidRPr="005B14C9">
              <w:rPr>
                <w:bCs/>
                <w:sz w:val="20"/>
                <w:szCs w:val="20"/>
                <w:lang w:val="ro-RO"/>
              </w:rPr>
              <w:t>calitatii</w:t>
            </w:r>
            <w:proofErr w:type="spellEnd"/>
            <w:r w:rsidR="005B14C9" w:rsidRPr="005B14C9">
              <w:rPr>
                <w:bCs/>
                <w:sz w:val="20"/>
                <w:szCs w:val="20"/>
                <w:lang w:val="ro-RO"/>
              </w:rPr>
              <w:t xml:space="preserve"> aerului</w:t>
            </w:r>
          </w:p>
          <w:p w14:paraId="32931C1A" w14:textId="645A9948" w:rsidR="009A6667" w:rsidRPr="005B14C9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5B14C9">
              <w:rPr>
                <w:bCs/>
                <w:sz w:val="20"/>
                <w:szCs w:val="20"/>
                <w:lang w:val="ro-RO"/>
              </w:rPr>
              <w:t>2.</w:t>
            </w:r>
            <w:r w:rsidR="001A2F1D" w:rsidRPr="005B14C9">
              <w:rPr>
                <w:bCs/>
                <w:sz w:val="20"/>
                <w:szCs w:val="20"/>
                <w:lang w:val="ro-RO"/>
              </w:rPr>
              <w:t xml:space="preserve"> Capacitatea de a concepe diagrame, mecanisme si scenarii pentru identificarea si analiza </w:t>
            </w:r>
            <w:proofErr w:type="spellStart"/>
            <w:r w:rsidR="005B14C9" w:rsidRPr="005B14C9">
              <w:rPr>
                <w:bCs/>
                <w:sz w:val="20"/>
                <w:szCs w:val="20"/>
                <w:lang w:val="ro-RO"/>
              </w:rPr>
              <w:t>calitatii</w:t>
            </w:r>
            <w:proofErr w:type="spellEnd"/>
            <w:r w:rsidR="005B14C9" w:rsidRPr="005B14C9">
              <w:rPr>
                <w:bCs/>
                <w:sz w:val="20"/>
                <w:szCs w:val="20"/>
                <w:lang w:val="ro-RO"/>
              </w:rPr>
              <w:t xml:space="preserve"> aerului</w:t>
            </w:r>
            <w:r w:rsidR="001A2F1D" w:rsidRPr="005B14C9">
              <w:rPr>
                <w:bCs/>
                <w:sz w:val="20"/>
                <w:szCs w:val="20"/>
                <w:lang w:val="ro-RO"/>
              </w:rPr>
              <w:t>.</w:t>
            </w:r>
          </w:p>
          <w:p w14:paraId="48F62387" w14:textId="1AA3B76F" w:rsidR="009A6667" w:rsidRPr="005B14C9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5B14C9">
              <w:rPr>
                <w:bCs/>
                <w:sz w:val="20"/>
                <w:szCs w:val="20"/>
                <w:lang w:val="ro-RO"/>
              </w:rPr>
              <w:t>3.</w:t>
            </w:r>
            <w:r w:rsidR="001A2F1D" w:rsidRPr="005B14C9">
              <w:rPr>
                <w:bCs/>
                <w:sz w:val="20"/>
                <w:szCs w:val="20"/>
                <w:lang w:val="ro-RO"/>
              </w:rPr>
              <w:t xml:space="preserve"> </w:t>
            </w:r>
            <w:r w:rsidR="00353F2F" w:rsidRPr="005B14C9">
              <w:rPr>
                <w:bCs/>
                <w:sz w:val="20"/>
                <w:szCs w:val="20"/>
                <w:lang w:val="ro-RO"/>
              </w:rPr>
              <w:t xml:space="preserve">Capacitatea de </w:t>
            </w:r>
            <w:r w:rsidR="00B84327" w:rsidRPr="005B14C9">
              <w:rPr>
                <w:bCs/>
                <w:sz w:val="20"/>
                <w:szCs w:val="20"/>
                <w:lang w:val="ro-RO"/>
              </w:rPr>
              <w:t xml:space="preserve">a </w:t>
            </w:r>
            <w:r w:rsidR="005B14C9" w:rsidRPr="005B14C9">
              <w:rPr>
                <w:bCs/>
                <w:sz w:val="20"/>
                <w:szCs w:val="20"/>
                <w:lang w:val="ro-RO"/>
              </w:rPr>
              <w:t xml:space="preserve">identifica si a </w:t>
            </w:r>
            <w:r w:rsidR="00353F2F" w:rsidRPr="005B14C9">
              <w:rPr>
                <w:bCs/>
                <w:sz w:val="20"/>
                <w:szCs w:val="20"/>
                <w:lang w:val="ro-RO"/>
              </w:rPr>
              <w:t>cuantifica sursel</w:t>
            </w:r>
            <w:r w:rsidR="005B14C9" w:rsidRPr="005B14C9">
              <w:rPr>
                <w:bCs/>
                <w:sz w:val="20"/>
                <w:szCs w:val="20"/>
                <w:lang w:val="ro-RO"/>
              </w:rPr>
              <w:t>e</w:t>
            </w:r>
            <w:r w:rsidR="00353F2F" w:rsidRPr="005B14C9">
              <w:rPr>
                <w:bCs/>
                <w:sz w:val="20"/>
                <w:szCs w:val="20"/>
                <w:lang w:val="ro-RO"/>
              </w:rPr>
              <w:t xml:space="preserve"> de risc </w:t>
            </w:r>
            <w:r w:rsidR="005B14C9" w:rsidRPr="005B14C9">
              <w:rPr>
                <w:bCs/>
                <w:sz w:val="20"/>
                <w:szCs w:val="20"/>
                <w:lang w:val="ro-RO"/>
              </w:rPr>
              <w:t>pentru aer</w:t>
            </w:r>
            <w:r w:rsidR="00353F2F" w:rsidRPr="005B14C9">
              <w:rPr>
                <w:bCs/>
                <w:sz w:val="20"/>
                <w:szCs w:val="20"/>
                <w:lang w:val="ro-RO"/>
              </w:rPr>
              <w:t>.</w:t>
            </w:r>
          </w:p>
          <w:p w14:paraId="4D695401" w14:textId="219B5433" w:rsidR="005318DC" w:rsidRPr="005B14C9" w:rsidRDefault="005B14C9" w:rsidP="00B47CF7">
            <w:pPr>
              <w:rPr>
                <w:bCs/>
                <w:sz w:val="20"/>
                <w:szCs w:val="20"/>
                <w:lang w:val="ro-RO"/>
              </w:rPr>
            </w:pPr>
            <w:r w:rsidRPr="005B14C9">
              <w:rPr>
                <w:bCs/>
                <w:sz w:val="20"/>
                <w:szCs w:val="20"/>
                <w:lang w:val="ro-RO"/>
              </w:rPr>
              <w:t>4</w:t>
            </w:r>
            <w:r w:rsidR="00353F2F" w:rsidRPr="005B14C9">
              <w:rPr>
                <w:bCs/>
                <w:sz w:val="20"/>
                <w:szCs w:val="20"/>
                <w:lang w:val="ro-RO"/>
              </w:rPr>
              <w:t xml:space="preserve">. Capacitatea de a </w:t>
            </w:r>
            <w:proofErr w:type="spellStart"/>
            <w:r w:rsidR="00353F2F" w:rsidRPr="005B14C9">
              <w:rPr>
                <w:bCs/>
                <w:sz w:val="20"/>
                <w:szCs w:val="20"/>
                <w:lang w:val="ro-RO"/>
              </w:rPr>
              <w:t>prioritiza</w:t>
            </w:r>
            <w:proofErr w:type="spellEnd"/>
            <w:r w:rsidR="00353F2F" w:rsidRPr="005B14C9">
              <w:rPr>
                <w:bCs/>
                <w:sz w:val="20"/>
                <w:szCs w:val="20"/>
                <w:lang w:val="ro-RO"/>
              </w:rPr>
              <w:t xml:space="preserve"> riscurile de mediu generate </w:t>
            </w:r>
            <w:proofErr w:type="spellStart"/>
            <w:r w:rsidR="00353F2F" w:rsidRPr="005B14C9">
              <w:rPr>
                <w:bCs/>
                <w:sz w:val="20"/>
                <w:szCs w:val="20"/>
                <w:lang w:val="ro-RO"/>
              </w:rPr>
              <w:t>intr-o</w:t>
            </w:r>
            <w:proofErr w:type="spellEnd"/>
            <w:r w:rsidR="00353F2F" w:rsidRPr="005B14C9">
              <w:rPr>
                <w:bCs/>
                <w:sz w:val="20"/>
                <w:szCs w:val="20"/>
                <w:lang w:val="ro-RO"/>
              </w:rPr>
              <w:t xml:space="preserve"> activitate economica/industriale si propunerea de masuri pentru minimizarea acestora.</w:t>
            </w:r>
          </w:p>
          <w:p w14:paraId="30C67776" w14:textId="32BEE0EF" w:rsidR="00B04C75" w:rsidRPr="009A6667" w:rsidRDefault="005B14C9" w:rsidP="00B47CF7">
            <w:pPr>
              <w:rPr>
                <w:bCs/>
                <w:color w:val="FF0000"/>
                <w:sz w:val="20"/>
                <w:szCs w:val="20"/>
                <w:lang w:val="ro-RO"/>
              </w:rPr>
            </w:pPr>
            <w:r w:rsidRPr="005B14C9">
              <w:rPr>
                <w:bCs/>
                <w:sz w:val="20"/>
                <w:szCs w:val="20"/>
                <w:lang w:val="ro-RO"/>
              </w:rPr>
              <w:t>5</w:t>
            </w:r>
            <w:r w:rsidR="00B04C75" w:rsidRPr="005B14C9">
              <w:rPr>
                <w:bCs/>
                <w:sz w:val="20"/>
                <w:szCs w:val="20"/>
                <w:lang w:val="ro-RO"/>
              </w:rPr>
              <w:t xml:space="preserve">. Capacitatea de determinare a traiectoriilor transportului de poluanți în aerul </w:t>
            </w:r>
            <w:proofErr w:type="spellStart"/>
            <w:r w:rsidR="00B04C75" w:rsidRPr="005B14C9">
              <w:rPr>
                <w:bCs/>
                <w:sz w:val="20"/>
                <w:szCs w:val="20"/>
                <w:lang w:val="ro-RO"/>
              </w:rPr>
              <w:t>troposferic</w:t>
            </w:r>
            <w:proofErr w:type="spellEnd"/>
            <w:r w:rsidR="00B04C75" w:rsidRPr="005B14C9">
              <w:rPr>
                <w:bCs/>
                <w:sz w:val="20"/>
                <w:szCs w:val="20"/>
                <w:lang w:val="ro-RO"/>
              </w:rPr>
              <w:t xml:space="preserve"> pe distante lungi și corelarea cu sursele locale de poluare. Identificarea unor evenimente de poluare atmosferică transfrontaliere.</w:t>
            </w:r>
          </w:p>
        </w:tc>
      </w:tr>
    </w:tbl>
    <w:p w14:paraId="1C79922B" w14:textId="3E7940FF" w:rsidR="0084678A" w:rsidRPr="00C854A3" w:rsidRDefault="00180C83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Tem</w:t>
      </w:r>
      <w:r w:rsidR="007602FC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tică curs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4917"/>
        <w:gridCol w:w="1872"/>
      </w:tblGrid>
      <w:tr w:rsidR="0084678A" w:rsidRPr="00896488" w14:paraId="4FEE0AFF" w14:textId="77777777" w:rsidTr="00B47CF7">
        <w:tc>
          <w:tcPr>
            <w:tcW w:w="1345" w:type="pct"/>
          </w:tcPr>
          <w:p w14:paraId="7EE94B31" w14:textId="23E87129" w:rsidR="0084678A" w:rsidRPr="00180C83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Structură</w:t>
            </w:r>
          </w:p>
        </w:tc>
        <w:tc>
          <w:tcPr>
            <w:tcW w:w="2647" w:type="pct"/>
          </w:tcPr>
          <w:p w14:paraId="56F69341" w14:textId="1C408286" w:rsidR="0084678A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Conținut</w:t>
            </w:r>
            <w:r w:rsidR="0084678A" w:rsidRPr="00896488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08" w:type="pct"/>
          </w:tcPr>
          <w:p w14:paraId="4C7C1993" w14:textId="0C4D5C06" w:rsidR="0084678A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Durată (ore)</w:t>
            </w:r>
          </w:p>
        </w:tc>
      </w:tr>
      <w:tr w:rsidR="008B4133" w:rsidRPr="00896488" w14:paraId="027C1246" w14:textId="77777777" w:rsidTr="00B47CF7">
        <w:tc>
          <w:tcPr>
            <w:tcW w:w="1345" w:type="pct"/>
          </w:tcPr>
          <w:p w14:paraId="7A28B65E" w14:textId="1ABBC184" w:rsidR="008B4133" w:rsidRPr="00077EBB" w:rsidRDefault="00890F50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Cadrul legislativ si normative pentru </w:t>
            </w:r>
            <w:r w:rsidR="005B14C9" w:rsidRPr="00077EBB">
              <w:rPr>
                <w:sz w:val="20"/>
                <w:szCs w:val="20"/>
                <w:lang w:val="ro-RO"/>
              </w:rPr>
              <w:t>EGCA</w:t>
            </w:r>
          </w:p>
        </w:tc>
        <w:tc>
          <w:tcPr>
            <w:tcW w:w="2647" w:type="pct"/>
          </w:tcPr>
          <w:p w14:paraId="06E93D45" w14:textId="6BCBDB80" w:rsidR="008B4133" w:rsidRPr="00077EBB" w:rsidRDefault="00890F50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Introducere in </w:t>
            </w:r>
            <w:r w:rsidR="005B14C9" w:rsidRPr="00077EBB">
              <w:rPr>
                <w:sz w:val="20"/>
                <w:szCs w:val="20"/>
                <w:lang w:val="ro-RO"/>
              </w:rPr>
              <w:t xml:space="preserve">instrumentele, </w:t>
            </w:r>
            <w:r w:rsidRPr="00077EBB">
              <w:rPr>
                <w:sz w:val="20"/>
                <w:szCs w:val="20"/>
                <w:lang w:val="ro-RO"/>
              </w:rPr>
              <w:t xml:space="preserve">politicile si strategiile pentru </w:t>
            </w:r>
            <w:r w:rsidR="005B14C9" w:rsidRPr="00077EBB">
              <w:rPr>
                <w:sz w:val="20"/>
                <w:szCs w:val="20"/>
                <w:lang w:val="ro-RO"/>
              </w:rPr>
              <w:t xml:space="preserve">evaluarea si gestionarea </w:t>
            </w:r>
            <w:proofErr w:type="spellStart"/>
            <w:r w:rsidR="005B14C9" w:rsidRPr="00077EBB">
              <w:rPr>
                <w:sz w:val="20"/>
                <w:szCs w:val="20"/>
                <w:lang w:val="ro-RO"/>
              </w:rPr>
              <w:t>calitatii</w:t>
            </w:r>
            <w:proofErr w:type="spellEnd"/>
            <w:r w:rsidR="005B14C9" w:rsidRPr="00077EBB">
              <w:rPr>
                <w:sz w:val="20"/>
                <w:szCs w:val="20"/>
                <w:lang w:val="ro-RO"/>
              </w:rPr>
              <w:t xml:space="preserve"> aerului.</w:t>
            </w:r>
          </w:p>
        </w:tc>
        <w:tc>
          <w:tcPr>
            <w:tcW w:w="1008" w:type="pct"/>
          </w:tcPr>
          <w:p w14:paraId="3CE04321" w14:textId="604E82C5" w:rsidR="008B4133" w:rsidRPr="00077EBB" w:rsidRDefault="00B47CF7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1</w:t>
            </w:r>
          </w:p>
        </w:tc>
      </w:tr>
      <w:tr w:rsidR="00DC1AF4" w:rsidRPr="00896488" w14:paraId="2602C2F0" w14:textId="77777777" w:rsidTr="00B47CF7">
        <w:tc>
          <w:tcPr>
            <w:tcW w:w="1345" w:type="pct"/>
          </w:tcPr>
          <w:p w14:paraId="5714EBBD" w14:textId="05FE60AF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Modele interactive privind simularea traiectoriilor maselor de aer </w:t>
            </w:r>
            <w:proofErr w:type="spellStart"/>
            <w:r w:rsidR="00B04C75" w:rsidRPr="00077EBB">
              <w:rPr>
                <w:sz w:val="20"/>
                <w:szCs w:val="20"/>
                <w:lang w:val="ro-RO"/>
              </w:rPr>
              <w:t>troposferic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647" w:type="pct"/>
          </w:tcPr>
          <w:p w14:paraId="58A48701" w14:textId="2C3CEF29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Se vor prezenta modul de utilizare a instrumentelor de modelare online din pachetul HYSPLIT,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Northern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 Africa-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Middle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East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>-Europe (NA-ME-E) Regional Center)</w:t>
            </w:r>
          </w:p>
        </w:tc>
        <w:tc>
          <w:tcPr>
            <w:tcW w:w="1008" w:type="pct"/>
          </w:tcPr>
          <w:p w14:paraId="3ADC06EF" w14:textId="793481AE" w:rsidR="00DC1AF4" w:rsidRPr="00077EBB" w:rsidRDefault="00DC1AF4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2</w:t>
            </w:r>
          </w:p>
        </w:tc>
      </w:tr>
      <w:tr w:rsidR="00DC1AF4" w:rsidRPr="00896488" w14:paraId="122CCD57" w14:textId="77777777" w:rsidTr="00B47CF7">
        <w:tc>
          <w:tcPr>
            <w:tcW w:w="1345" w:type="pct"/>
          </w:tcPr>
          <w:p w14:paraId="717C99FE" w14:textId="0D6BB5A2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Tehnici de teledetecție pasive și active pentru monitorizarea atmosferei terestre </w:t>
            </w:r>
          </w:p>
        </w:tc>
        <w:tc>
          <w:tcPr>
            <w:tcW w:w="2647" w:type="pct"/>
          </w:tcPr>
          <w:p w14:paraId="542C93CB" w14:textId="2AEDA089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Prezentarea sistemelor de teledetecție</w:t>
            </w:r>
            <w:r w:rsidRPr="00077EBB">
              <w:rPr>
                <w:sz w:val="20"/>
                <w:szCs w:val="20"/>
                <w:lang w:val="ro-MD"/>
              </w:rPr>
              <w:t xml:space="preserve">ție: </w:t>
            </w:r>
            <w:r w:rsidRPr="00077EBB">
              <w:rPr>
                <w:sz w:val="20"/>
                <w:szCs w:val="20"/>
                <w:lang w:val="ro-RO"/>
              </w:rPr>
              <w:t xml:space="preserve">fotometrul solar, imagini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satelitare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ceilometrul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lidar-ul</w:t>
            </w:r>
            <w:proofErr w:type="spellEnd"/>
          </w:p>
        </w:tc>
        <w:tc>
          <w:tcPr>
            <w:tcW w:w="1008" w:type="pct"/>
          </w:tcPr>
          <w:p w14:paraId="4D2EA996" w14:textId="6058D3CB" w:rsidR="00DC1AF4" w:rsidRPr="00077EBB" w:rsidRDefault="00DC1AF4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3</w:t>
            </w:r>
          </w:p>
        </w:tc>
      </w:tr>
      <w:tr w:rsidR="009054DE" w:rsidRPr="005E0E12" w14:paraId="787A112B" w14:textId="77777777" w:rsidTr="00B47CF7">
        <w:tc>
          <w:tcPr>
            <w:tcW w:w="5000" w:type="pct"/>
            <w:gridSpan w:val="3"/>
          </w:tcPr>
          <w:p w14:paraId="459882EF" w14:textId="612932A9" w:rsidR="009054DE" w:rsidRDefault="009054DE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>Bibliografie</w:t>
            </w:r>
            <w:r w:rsidR="005E0E12">
              <w:rPr>
                <w:sz w:val="20"/>
                <w:szCs w:val="20"/>
                <w:lang w:val="ro-RO"/>
              </w:rPr>
              <w:t>:</w:t>
            </w:r>
          </w:p>
          <w:p w14:paraId="5BE3C9FA" w14:textId="77777777" w:rsidR="00DC1AF4" w:rsidRPr="00077EBB" w:rsidRDefault="00DC1AF4" w:rsidP="00B47CF7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  <w:i/>
                <w:sz w:val="20"/>
                <w:szCs w:val="20"/>
                <w:lang w:val="fr-FR"/>
              </w:rPr>
            </w:pP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Bostan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, D., 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Miclăuș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, I., 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Apetroaie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, C., 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Voiculescu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, M., Timofte, A., &amp; Cazacu, M.-M. (2023). </w:t>
            </w:r>
            <w:r w:rsidRPr="00077EBB">
              <w:rPr>
                <w:bCs/>
                <w:i/>
                <w:sz w:val="20"/>
                <w:szCs w:val="20"/>
                <w:lang w:val="en-GB"/>
              </w:rPr>
              <w:t xml:space="preserve">Long-Range Transport Analysis Based on Eastern Atmospheric Circulation and Its Impact on the Dust Event over </w:t>
            </w:r>
            <w:proofErr w:type="gramStart"/>
            <w:r w:rsidRPr="00077EBB">
              <w:rPr>
                <w:bCs/>
                <w:i/>
                <w:sz w:val="20"/>
                <w:szCs w:val="20"/>
                <w:lang w:val="en-GB"/>
              </w:rPr>
              <w:lastRenderedPageBreak/>
              <w:t>Moldavia ,</w:t>
            </w:r>
            <w:proofErr w:type="gramEnd"/>
            <w:r w:rsidRPr="00077EBB">
              <w:rPr>
                <w:bCs/>
                <w:i/>
                <w:sz w:val="20"/>
                <w:szCs w:val="20"/>
                <w:lang w:val="en-GB"/>
              </w:rPr>
              <w:t xml:space="preserve"> Romania in August 2022 Circulation and Its Impact on the Dust Event over Moldavia ,. 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Atmosphere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>, 14(August), 1366.</w:t>
            </w:r>
          </w:p>
          <w:p w14:paraId="022FA282" w14:textId="09A235DF" w:rsidR="00DC1AF4" w:rsidRPr="005E0E12" w:rsidRDefault="00DC1AF4" w:rsidP="00B47CF7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  <w:i/>
                <w:sz w:val="20"/>
                <w:szCs w:val="20"/>
                <w:lang w:val="fr-FR"/>
              </w:rPr>
            </w:pP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Tanasa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, I., Cazacu, M., &amp; Sluser, B. (2023). </w:t>
            </w:r>
            <w:r w:rsidRPr="00077EBB">
              <w:rPr>
                <w:bCs/>
                <w:i/>
                <w:sz w:val="20"/>
                <w:szCs w:val="20"/>
                <w:lang w:val="en-GB"/>
              </w:rPr>
              <w:t xml:space="preserve">Air Quality Integrated Assessment: Environmental Impacts, Risks and Human Health Hazards. 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Applied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 xml:space="preserve"> Sciences (</w:t>
            </w:r>
            <w:proofErr w:type="spellStart"/>
            <w:r w:rsidRPr="00077EBB">
              <w:rPr>
                <w:bCs/>
                <w:i/>
                <w:sz w:val="20"/>
                <w:szCs w:val="20"/>
                <w:lang w:val="fr-FR"/>
              </w:rPr>
              <w:t>Switzerland</w:t>
            </w:r>
            <w:proofErr w:type="spellEnd"/>
            <w:r w:rsidRPr="00077EBB">
              <w:rPr>
                <w:bCs/>
                <w:i/>
                <w:sz w:val="20"/>
                <w:szCs w:val="20"/>
                <w:lang w:val="fr-FR"/>
              </w:rPr>
              <w:t>), 13(2). https://doi.org/10.3390/app13021222</w:t>
            </w:r>
          </w:p>
        </w:tc>
      </w:tr>
    </w:tbl>
    <w:p w14:paraId="5F0383B4" w14:textId="76929D03" w:rsidR="00180C83" w:rsidRPr="00C854A3" w:rsidRDefault="00D1133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Tematică</w:t>
      </w:r>
      <w:r w:rsidR="00180C8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aplicații/studii de caz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4917"/>
        <w:gridCol w:w="1872"/>
      </w:tblGrid>
      <w:tr w:rsidR="00180C83" w:rsidRPr="00077EBB" w14:paraId="6C148189" w14:textId="77777777" w:rsidTr="00B47CF7">
        <w:tc>
          <w:tcPr>
            <w:tcW w:w="1345" w:type="pct"/>
          </w:tcPr>
          <w:p w14:paraId="24E07A0B" w14:textId="77777777" w:rsidR="00180C83" w:rsidRPr="00077EBB" w:rsidRDefault="00180C83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Structură</w:t>
            </w:r>
          </w:p>
        </w:tc>
        <w:tc>
          <w:tcPr>
            <w:tcW w:w="2647" w:type="pct"/>
          </w:tcPr>
          <w:p w14:paraId="52B6AFD1" w14:textId="77777777" w:rsidR="00180C83" w:rsidRPr="00077EBB" w:rsidRDefault="00180C83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Conținut </w:t>
            </w:r>
          </w:p>
        </w:tc>
        <w:tc>
          <w:tcPr>
            <w:tcW w:w="1008" w:type="pct"/>
          </w:tcPr>
          <w:p w14:paraId="4583CB21" w14:textId="77777777" w:rsidR="00180C83" w:rsidRPr="00077EBB" w:rsidRDefault="00180C83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Durată (ore)</w:t>
            </w:r>
          </w:p>
        </w:tc>
      </w:tr>
      <w:tr w:rsidR="00DC1AF4" w:rsidRPr="00077EBB" w14:paraId="58330D7B" w14:textId="77777777" w:rsidTr="00B47CF7">
        <w:tc>
          <w:tcPr>
            <w:tcW w:w="1345" w:type="pct"/>
          </w:tcPr>
          <w:p w14:paraId="74C2E6E9" w14:textId="0B8F5D0D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 xml:space="preserve">Simularea interactivă a traiectoriilor substanțelor transportate prin atmosferă, la scară locală și </w:t>
            </w:r>
            <w:r w:rsidR="00881CBB" w:rsidRPr="00077EBB">
              <w:rPr>
                <w:sz w:val="20"/>
                <w:szCs w:val="20"/>
                <w:lang w:val="ro-RO"/>
              </w:rPr>
              <w:t>regional</w:t>
            </w:r>
            <w:r w:rsidR="00881CBB" w:rsidRPr="00077EBB">
              <w:rPr>
                <w:sz w:val="20"/>
                <w:szCs w:val="20"/>
                <w:lang w:val="ro-MD"/>
              </w:rPr>
              <w:t>ă</w:t>
            </w:r>
            <w:r w:rsidRPr="00077EBB">
              <w:rPr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2647" w:type="pct"/>
          </w:tcPr>
          <w:p w14:paraId="74218030" w14:textId="7F132E3C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Studiu de caz real. Se v</w:t>
            </w:r>
            <w:r w:rsidR="00881CBB" w:rsidRPr="00077EBB">
              <w:rPr>
                <w:sz w:val="20"/>
                <w:szCs w:val="20"/>
                <w:lang w:val="ro-RO"/>
              </w:rPr>
              <w:t>or</w:t>
            </w:r>
            <w:r w:rsidRPr="00077EBB">
              <w:rPr>
                <w:sz w:val="20"/>
                <w:szCs w:val="20"/>
                <w:lang w:val="ro-RO"/>
              </w:rPr>
              <w:t xml:space="preserve"> utiliza instrumente de modelare online din pachetul HYSPLIT,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Northern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 Africa-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Middle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77EBB">
              <w:rPr>
                <w:sz w:val="20"/>
                <w:szCs w:val="20"/>
                <w:lang w:val="ro-RO"/>
              </w:rPr>
              <w:t>East</w:t>
            </w:r>
            <w:proofErr w:type="spellEnd"/>
            <w:r w:rsidRPr="00077EBB">
              <w:rPr>
                <w:sz w:val="20"/>
                <w:szCs w:val="20"/>
                <w:lang w:val="ro-RO"/>
              </w:rPr>
              <w:t>-Europe (NA-ME-E) Regional Center)</w:t>
            </w:r>
          </w:p>
        </w:tc>
        <w:tc>
          <w:tcPr>
            <w:tcW w:w="1008" w:type="pct"/>
          </w:tcPr>
          <w:p w14:paraId="443FA1E8" w14:textId="46BD2CB1" w:rsidR="00DC1AF4" w:rsidRPr="00077EBB" w:rsidRDefault="00DC1AF4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2</w:t>
            </w:r>
          </w:p>
        </w:tc>
      </w:tr>
      <w:tr w:rsidR="00DC1AF4" w:rsidRPr="00077EBB" w14:paraId="1853DD10" w14:textId="77777777" w:rsidTr="00B47CF7">
        <w:tc>
          <w:tcPr>
            <w:tcW w:w="1345" w:type="pct"/>
          </w:tcPr>
          <w:p w14:paraId="5AAD2E1A" w14:textId="3F186E4E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Determinarea parametrilor optici ai aerosolilor atmosferici prin tehnici de teledetecție pasive pentru caracterizarea tipului de aerosol</w:t>
            </w:r>
          </w:p>
        </w:tc>
        <w:tc>
          <w:tcPr>
            <w:tcW w:w="2647" w:type="pct"/>
          </w:tcPr>
          <w:p w14:paraId="40CE8BFD" w14:textId="66BC8902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Studiu de caz real. Se vor analiza date din baza de date AERONET</w:t>
            </w:r>
            <w:r w:rsidR="00881CBB" w:rsidRPr="00077EBB">
              <w:rPr>
                <w:sz w:val="20"/>
                <w:szCs w:val="20"/>
                <w:lang w:val="ro-RO"/>
              </w:rPr>
              <w:t xml:space="preserve"> prin corelație cu rezultate din literatura de specialitate</w:t>
            </w:r>
          </w:p>
        </w:tc>
        <w:tc>
          <w:tcPr>
            <w:tcW w:w="1008" w:type="pct"/>
          </w:tcPr>
          <w:p w14:paraId="4EDD3C01" w14:textId="626869DA" w:rsidR="00DC1AF4" w:rsidRPr="00077EBB" w:rsidRDefault="00DC1AF4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2</w:t>
            </w:r>
          </w:p>
        </w:tc>
      </w:tr>
      <w:tr w:rsidR="00DC1AF4" w:rsidRPr="00077EBB" w14:paraId="270F64F1" w14:textId="77777777" w:rsidTr="00B47CF7">
        <w:tc>
          <w:tcPr>
            <w:tcW w:w="1345" w:type="pct"/>
          </w:tcPr>
          <w:p w14:paraId="7547FD27" w14:textId="19043DFA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Caracterizarea intruziunilor de aerosoli de la mare distanță. Transportul de praf Saharian. Transportul de fum.</w:t>
            </w:r>
          </w:p>
        </w:tc>
        <w:tc>
          <w:tcPr>
            <w:tcW w:w="2647" w:type="pct"/>
          </w:tcPr>
          <w:p w14:paraId="65C7C44A" w14:textId="093C3C72" w:rsidR="00DC1AF4" w:rsidRPr="00077EBB" w:rsidRDefault="00DC1AF4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Studiu de caz real. Se vor analiza date din baza de date AERONET, HYSPLIT și CLOUDNET.</w:t>
            </w:r>
          </w:p>
        </w:tc>
        <w:tc>
          <w:tcPr>
            <w:tcW w:w="1008" w:type="pct"/>
          </w:tcPr>
          <w:p w14:paraId="3BC2464A" w14:textId="5AB1AB15" w:rsidR="00DC1AF4" w:rsidRPr="00077EBB" w:rsidRDefault="00DC1AF4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2</w:t>
            </w:r>
          </w:p>
        </w:tc>
      </w:tr>
      <w:tr w:rsidR="00180C83" w:rsidRPr="00896488" w14:paraId="582A47D6" w14:textId="77777777" w:rsidTr="00B47CF7">
        <w:tc>
          <w:tcPr>
            <w:tcW w:w="5000" w:type="pct"/>
            <w:gridSpan w:val="3"/>
          </w:tcPr>
          <w:p w14:paraId="394EAFE2" w14:textId="17E40B6C" w:rsidR="00180C83" w:rsidRPr="00077EBB" w:rsidRDefault="00180C83" w:rsidP="00B47CF7">
            <w:pPr>
              <w:rPr>
                <w:sz w:val="20"/>
                <w:szCs w:val="20"/>
                <w:lang w:val="ro-RO"/>
              </w:rPr>
            </w:pPr>
            <w:r w:rsidRPr="00077EBB">
              <w:rPr>
                <w:sz w:val="20"/>
                <w:szCs w:val="20"/>
                <w:lang w:val="ro-RO"/>
              </w:rPr>
              <w:t>Bibliografie</w:t>
            </w:r>
          </w:p>
          <w:p w14:paraId="1C5CDA5F" w14:textId="69E7070B" w:rsidR="00DC1AF4" w:rsidRPr="00077EBB" w:rsidRDefault="00000000" w:rsidP="00DC1AF4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  <w:lang w:val="ro-RO"/>
              </w:rPr>
            </w:pPr>
            <w:hyperlink r:id="rId10" w:history="1">
              <w:r w:rsidR="00DC1AF4" w:rsidRPr="00077EBB">
                <w:rPr>
                  <w:rStyle w:val="Hyperlink"/>
                  <w:bCs/>
                  <w:i/>
                  <w:sz w:val="20"/>
                  <w:szCs w:val="20"/>
                  <w:lang w:val="ro-RO"/>
                </w:rPr>
                <w:t>https://www.ready.noaa.gov/HYSPLIT.php</w:t>
              </w:r>
            </w:hyperlink>
          </w:p>
          <w:p w14:paraId="5042BF6D" w14:textId="751B7E3D" w:rsidR="00DC1AF4" w:rsidRPr="00CF63BF" w:rsidRDefault="00000000" w:rsidP="00DC1AF4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  <w:lang w:val="ro-RO"/>
              </w:rPr>
            </w:pPr>
            <w:hyperlink r:id="rId11" w:history="1">
              <w:r w:rsidR="00DC1AF4" w:rsidRPr="00CF63BF">
                <w:rPr>
                  <w:rStyle w:val="Hyperlink"/>
                  <w:bCs/>
                  <w:i/>
                  <w:sz w:val="20"/>
                  <w:szCs w:val="20"/>
                  <w:lang w:val="ro-RO"/>
                </w:rPr>
                <w:t>https://aeronet.gsfc.nasa.gov/</w:t>
              </w:r>
            </w:hyperlink>
          </w:p>
          <w:p w14:paraId="6749A7AF" w14:textId="77777777" w:rsidR="00DC1AF4" w:rsidRPr="00077EBB" w:rsidRDefault="00000000" w:rsidP="00DC1AF4">
            <w:pPr>
              <w:pStyle w:val="ListParagraph"/>
              <w:numPr>
                <w:ilvl w:val="0"/>
                <w:numId w:val="32"/>
              </w:numPr>
              <w:jc w:val="both"/>
              <w:rPr>
                <w:rStyle w:val="Hyperlink"/>
                <w:bCs/>
                <w:i/>
                <w:color w:val="auto"/>
                <w:sz w:val="20"/>
                <w:szCs w:val="20"/>
                <w:u w:val="none"/>
              </w:rPr>
            </w:pPr>
            <w:hyperlink r:id="rId12" w:history="1">
              <w:r w:rsidR="00DC1AF4" w:rsidRPr="00077EBB">
                <w:rPr>
                  <w:rStyle w:val="Hyperlink"/>
                  <w:bCs/>
                  <w:i/>
                  <w:sz w:val="20"/>
                  <w:szCs w:val="20"/>
                </w:rPr>
                <w:t>https://cloudnet.fmi.fi/</w:t>
              </w:r>
            </w:hyperlink>
          </w:p>
          <w:p w14:paraId="0EF7EC20" w14:textId="59E61D26" w:rsidR="00881CBB" w:rsidRPr="00077EBB" w:rsidRDefault="00881CBB" w:rsidP="00DC1AF4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</w:rPr>
            </w:pPr>
            <w:r w:rsidRPr="00077EBB">
              <w:rPr>
                <w:bCs/>
                <w:i/>
                <w:sz w:val="20"/>
                <w:szCs w:val="20"/>
              </w:rPr>
              <w:t xml:space="preserve">M. Voiculescu, S. Condurache-Bota, L.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Sfîcă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, M.M. Cazacu, Teste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și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întrebări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fizica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7EBB">
              <w:rPr>
                <w:bCs/>
                <w:i/>
                <w:sz w:val="20"/>
                <w:szCs w:val="20"/>
              </w:rPr>
              <w:t>atmosferei,meteorologie</w:t>
            </w:r>
            <w:proofErr w:type="spellEnd"/>
            <w:proofErr w:type="gramEnd"/>
            <w:r w:rsidRPr="00077EB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și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climatologie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077EBB">
              <w:rPr>
                <w:bCs/>
                <w:i/>
                <w:sz w:val="20"/>
                <w:szCs w:val="20"/>
              </w:rPr>
              <w:t>Editura</w:t>
            </w:r>
            <w:proofErr w:type="spellEnd"/>
            <w:r w:rsidRPr="00077EBB">
              <w:rPr>
                <w:bCs/>
                <w:i/>
                <w:sz w:val="20"/>
                <w:szCs w:val="20"/>
              </w:rPr>
              <w:t>: Ars Longa, ISBN 978-973-148-354-9, 2020</w:t>
            </w:r>
          </w:p>
        </w:tc>
      </w:tr>
    </w:tbl>
    <w:p w14:paraId="1540E46C" w14:textId="6027DC68" w:rsidR="0040305A" w:rsidRPr="00C854A3" w:rsidRDefault="00D1133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Metode de evaluare a cursanților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D11332" w:rsidRPr="005B14C9" w14:paraId="10B86BE4" w14:textId="77777777" w:rsidTr="00B47CF7">
        <w:trPr>
          <w:cantSplit/>
          <w:trHeight w:val="541"/>
        </w:trPr>
        <w:tc>
          <w:tcPr>
            <w:tcW w:w="9101" w:type="dxa"/>
          </w:tcPr>
          <w:p w14:paraId="07638A2C" w14:textId="6D111295" w:rsidR="00D11332" w:rsidRPr="005E6FE5" w:rsidRDefault="00D11332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1.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Testare online – analiza unei </w:t>
            </w:r>
            <w:proofErr w:type="spellStart"/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>situatii</w:t>
            </w:r>
            <w:proofErr w:type="spellEnd"/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particularizate.</w:t>
            </w:r>
          </w:p>
        </w:tc>
      </w:tr>
    </w:tbl>
    <w:p w14:paraId="71D49B6A" w14:textId="77777777" w:rsidR="0040305A" w:rsidRPr="005E6FE5" w:rsidRDefault="0040305A" w:rsidP="00B47CF7">
      <w:pPr>
        <w:rPr>
          <w:lang w:val="fr-FR"/>
        </w:rPr>
      </w:pPr>
    </w:p>
    <w:p w14:paraId="478A2A5F" w14:textId="4AE5B560" w:rsidR="00E2584B" w:rsidRDefault="00353F2F" w:rsidP="00B47CF7">
      <w:pPr>
        <w:rPr>
          <w:lang w:val="ro-RO"/>
        </w:rPr>
      </w:pPr>
      <w:r>
        <w:rPr>
          <w:lang w:val="ro-RO"/>
        </w:rPr>
        <w:t>Lector</w:t>
      </w:r>
      <w:r w:rsidR="00CF63BF">
        <w:rPr>
          <w:lang w:val="ro-RO"/>
        </w:rPr>
        <w:t>i</w:t>
      </w:r>
      <w:r>
        <w:rPr>
          <w:lang w:val="ro-RO"/>
        </w:rPr>
        <w:t>,</w:t>
      </w:r>
    </w:p>
    <w:p w14:paraId="5BABA794" w14:textId="1A569973" w:rsidR="00077EBB" w:rsidRDefault="00077EBB" w:rsidP="00B47CF7">
      <w:pPr>
        <w:rPr>
          <w:lang w:val="ro-RO"/>
        </w:rPr>
      </w:pPr>
      <w:proofErr w:type="spellStart"/>
      <w:r>
        <w:rPr>
          <w:lang w:val="ro-RO"/>
        </w:rPr>
        <w:t>Conf.dr.fiz</w:t>
      </w:r>
      <w:proofErr w:type="spellEnd"/>
      <w:r>
        <w:rPr>
          <w:lang w:val="ro-RO"/>
        </w:rPr>
        <w:t>. Marius Cazacu</w:t>
      </w:r>
    </w:p>
    <w:p w14:paraId="79C7FBDD" w14:textId="3A45A2D1" w:rsidR="00353F2F" w:rsidRPr="00C854A3" w:rsidRDefault="00353F2F" w:rsidP="00B47CF7">
      <w:pPr>
        <w:rPr>
          <w:lang w:val="ro-RO"/>
        </w:rPr>
      </w:pPr>
      <w:proofErr w:type="spellStart"/>
      <w:r>
        <w:rPr>
          <w:lang w:val="ro-RO"/>
        </w:rPr>
        <w:t>Conf.dr.habil.ing</w:t>
      </w:r>
      <w:proofErr w:type="spellEnd"/>
      <w:r>
        <w:rPr>
          <w:lang w:val="ro-RO"/>
        </w:rPr>
        <w:t xml:space="preserve">. </w:t>
      </w:r>
      <w:r w:rsidRPr="00353F2F">
        <w:rPr>
          <w:lang w:val="ro-RO"/>
        </w:rPr>
        <w:t>Brindusa Sluser</w:t>
      </w:r>
    </w:p>
    <w:sectPr w:rsidR="00353F2F" w:rsidRPr="00C854A3" w:rsidSect="00B47CF7">
      <w:headerReference w:type="default" r:id="rId13"/>
      <w:pgSz w:w="11906" w:h="16838" w:code="9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62B3" w14:textId="77777777" w:rsidR="005D30E8" w:rsidRDefault="005D30E8" w:rsidP="00F35D35">
      <w:r>
        <w:separator/>
      </w:r>
    </w:p>
  </w:endnote>
  <w:endnote w:type="continuationSeparator" w:id="0">
    <w:p w14:paraId="746D77BC" w14:textId="77777777" w:rsidR="005D30E8" w:rsidRDefault="005D30E8" w:rsidP="00F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D90D" w14:textId="77777777" w:rsidR="005D30E8" w:rsidRDefault="005D30E8" w:rsidP="00F35D35">
      <w:r>
        <w:separator/>
      </w:r>
    </w:p>
  </w:footnote>
  <w:footnote w:type="continuationSeparator" w:id="0">
    <w:p w14:paraId="3E8CD06B" w14:textId="77777777" w:rsidR="005D30E8" w:rsidRDefault="005D30E8" w:rsidP="00F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2D96" w14:textId="77777777" w:rsidR="0074003C" w:rsidRDefault="0074003C">
    <w:pPr>
      <w:pStyle w:val="Header"/>
    </w:pPr>
  </w:p>
  <w:p w14:paraId="1C33A9BD" w14:textId="77777777" w:rsidR="0074003C" w:rsidRDefault="00740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8C9BCC"/>
    <w:lvl w:ilvl="0">
      <w:numFmt w:val="decimal"/>
      <w:lvlText w:val="*"/>
      <w:lvlJc w:val="left"/>
    </w:lvl>
  </w:abstractNum>
  <w:abstractNum w:abstractNumId="1" w15:restartNumberingAfterBreak="0">
    <w:nsid w:val="010C6230"/>
    <w:multiLevelType w:val="hybridMultilevel"/>
    <w:tmpl w:val="B7804492"/>
    <w:lvl w:ilvl="0" w:tplc="F1D86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146AA"/>
    <w:multiLevelType w:val="multilevel"/>
    <w:tmpl w:val="7C740220"/>
    <w:lvl w:ilvl="0">
      <w:start w:val="1"/>
      <w:numFmt w:val="bullet"/>
      <w:lvlText w:val="o"/>
      <w:lvlJc w:val="left"/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2"/>
        </w:tabs>
        <w:ind w:left="21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2"/>
        </w:tabs>
        <w:ind w:left="28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2"/>
        </w:tabs>
        <w:ind w:left="36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2"/>
        </w:tabs>
        <w:ind w:left="57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2"/>
        </w:tabs>
        <w:ind w:left="720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2CE7"/>
    <w:multiLevelType w:val="hybridMultilevel"/>
    <w:tmpl w:val="B4E6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F91"/>
    <w:multiLevelType w:val="hybridMultilevel"/>
    <w:tmpl w:val="FA1E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C7A73"/>
    <w:multiLevelType w:val="hybridMultilevel"/>
    <w:tmpl w:val="B65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F6AF5"/>
    <w:multiLevelType w:val="hybridMultilevel"/>
    <w:tmpl w:val="2118F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418D3"/>
    <w:multiLevelType w:val="hybridMultilevel"/>
    <w:tmpl w:val="3C2E208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65F62"/>
    <w:multiLevelType w:val="hybridMultilevel"/>
    <w:tmpl w:val="FFA4C8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77080"/>
    <w:multiLevelType w:val="multilevel"/>
    <w:tmpl w:val="478E9EB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1A140D"/>
    <w:multiLevelType w:val="hybridMultilevel"/>
    <w:tmpl w:val="EEFA7AAE"/>
    <w:lvl w:ilvl="0" w:tplc="E0DA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1601"/>
    <w:multiLevelType w:val="hybridMultilevel"/>
    <w:tmpl w:val="A2C4E01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B1F17"/>
    <w:multiLevelType w:val="hybridMultilevel"/>
    <w:tmpl w:val="BE3CB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2F5"/>
    <w:multiLevelType w:val="hybridMultilevel"/>
    <w:tmpl w:val="785CE1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F22E3"/>
    <w:multiLevelType w:val="hybridMultilevel"/>
    <w:tmpl w:val="4CF0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14E9"/>
    <w:multiLevelType w:val="hybridMultilevel"/>
    <w:tmpl w:val="E8AA48A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E34A05"/>
    <w:multiLevelType w:val="hybridMultilevel"/>
    <w:tmpl w:val="EB108A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D0490"/>
    <w:multiLevelType w:val="hybridMultilevel"/>
    <w:tmpl w:val="0C9AD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BC3"/>
    <w:multiLevelType w:val="multilevel"/>
    <w:tmpl w:val="7EAC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D9E06C1"/>
    <w:multiLevelType w:val="hybridMultilevel"/>
    <w:tmpl w:val="D3CA8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3198F7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BF1"/>
    <w:multiLevelType w:val="hybridMultilevel"/>
    <w:tmpl w:val="0F06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B3A5A"/>
    <w:multiLevelType w:val="hybridMultilevel"/>
    <w:tmpl w:val="A2C4E0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1827DF"/>
    <w:multiLevelType w:val="hybridMultilevel"/>
    <w:tmpl w:val="DFB238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767"/>
    <w:multiLevelType w:val="hybridMultilevel"/>
    <w:tmpl w:val="625CCB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B3418"/>
    <w:multiLevelType w:val="hybridMultilevel"/>
    <w:tmpl w:val="2164782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4449"/>
    <w:multiLevelType w:val="hybridMultilevel"/>
    <w:tmpl w:val="C58A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73A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5805530"/>
    <w:multiLevelType w:val="hybridMultilevel"/>
    <w:tmpl w:val="CE5EA1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E3175"/>
    <w:multiLevelType w:val="hybridMultilevel"/>
    <w:tmpl w:val="3574F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6EA7"/>
    <w:multiLevelType w:val="hybridMultilevel"/>
    <w:tmpl w:val="72B02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9708DE"/>
    <w:multiLevelType w:val="hybridMultilevel"/>
    <w:tmpl w:val="04ACA2F2"/>
    <w:lvl w:ilvl="0" w:tplc="5D8AD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444"/>
    <w:multiLevelType w:val="hybridMultilevel"/>
    <w:tmpl w:val="3E26885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36CD1"/>
    <w:multiLevelType w:val="hybridMultilevel"/>
    <w:tmpl w:val="B658C4C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B0BD2"/>
    <w:multiLevelType w:val="hybridMultilevel"/>
    <w:tmpl w:val="401840E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7B77"/>
    <w:multiLevelType w:val="multilevel"/>
    <w:tmpl w:val="98E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C6E34"/>
    <w:multiLevelType w:val="hybridMultilevel"/>
    <w:tmpl w:val="9DD0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63DA5"/>
    <w:multiLevelType w:val="hybridMultilevel"/>
    <w:tmpl w:val="4DE23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267AD"/>
    <w:multiLevelType w:val="hybridMultilevel"/>
    <w:tmpl w:val="545E2F54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num w:numId="1" w16cid:durableId="1292974886">
    <w:abstractNumId w:val="18"/>
  </w:num>
  <w:num w:numId="2" w16cid:durableId="1972780880">
    <w:abstractNumId w:val="37"/>
  </w:num>
  <w:num w:numId="3" w16cid:durableId="838083635">
    <w:abstractNumId w:val="3"/>
  </w:num>
  <w:num w:numId="4" w16cid:durableId="1052584613">
    <w:abstractNumId w:val="17"/>
  </w:num>
  <w:num w:numId="5" w16cid:durableId="2004506074">
    <w:abstractNumId w:val="9"/>
  </w:num>
  <w:num w:numId="6" w16cid:durableId="995501176">
    <w:abstractNumId w:val="10"/>
  </w:num>
  <w:num w:numId="7" w16cid:durableId="1747457599">
    <w:abstractNumId w:val="7"/>
  </w:num>
  <w:num w:numId="8" w16cid:durableId="1322663197">
    <w:abstractNumId w:val="15"/>
  </w:num>
  <w:num w:numId="9" w16cid:durableId="877817227">
    <w:abstractNumId w:val="1"/>
  </w:num>
  <w:num w:numId="10" w16cid:durableId="2089036345">
    <w:abstractNumId w:val="32"/>
  </w:num>
  <w:num w:numId="11" w16cid:durableId="7639571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12" w16cid:durableId="1809669120">
    <w:abstractNumId w:val="26"/>
  </w:num>
  <w:num w:numId="13" w16cid:durableId="1441871535">
    <w:abstractNumId w:val="28"/>
  </w:num>
  <w:num w:numId="14" w16cid:durableId="1955211611">
    <w:abstractNumId w:val="12"/>
  </w:num>
  <w:num w:numId="15" w16cid:durableId="2026400478">
    <w:abstractNumId w:val="6"/>
  </w:num>
  <w:num w:numId="16" w16cid:durableId="1346832005">
    <w:abstractNumId w:val="13"/>
  </w:num>
  <w:num w:numId="17" w16cid:durableId="222719007">
    <w:abstractNumId w:val="8"/>
  </w:num>
  <w:num w:numId="18" w16cid:durableId="302740953">
    <w:abstractNumId w:val="36"/>
  </w:num>
  <w:num w:numId="19" w16cid:durableId="510069946">
    <w:abstractNumId w:val="29"/>
  </w:num>
  <w:num w:numId="20" w16cid:durableId="919800783">
    <w:abstractNumId w:val="25"/>
  </w:num>
  <w:num w:numId="21" w16cid:durableId="1364940425">
    <w:abstractNumId w:val="4"/>
  </w:num>
  <w:num w:numId="22" w16cid:durableId="1260405410">
    <w:abstractNumId w:val="5"/>
  </w:num>
  <w:num w:numId="23" w16cid:durableId="1866626345">
    <w:abstractNumId w:val="20"/>
  </w:num>
  <w:num w:numId="24" w16cid:durableId="287779260">
    <w:abstractNumId w:val="11"/>
  </w:num>
  <w:num w:numId="25" w16cid:durableId="1784154882">
    <w:abstractNumId w:val="14"/>
  </w:num>
  <w:num w:numId="26" w16cid:durableId="1890609292">
    <w:abstractNumId w:val="33"/>
  </w:num>
  <w:num w:numId="27" w16cid:durableId="981546929">
    <w:abstractNumId w:val="24"/>
  </w:num>
  <w:num w:numId="28" w16cid:durableId="1355418718">
    <w:abstractNumId w:val="31"/>
  </w:num>
  <w:num w:numId="29" w16cid:durableId="1627731789">
    <w:abstractNumId w:val="27"/>
  </w:num>
  <w:num w:numId="30" w16cid:durableId="1940016556">
    <w:abstractNumId w:val="16"/>
  </w:num>
  <w:num w:numId="31" w16cid:durableId="220295056">
    <w:abstractNumId w:val="35"/>
  </w:num>
  <w:num w:numId="32" w16cid:durableId="224999950">
    <w:abstractNumId w:val="21"/>
  </w:num>
  <w:num w:numId="33" w16cid:durableId="1936935094">
    <w:abstractNumId w:val="34"/>
  </w:num>
  <w:num w:numId="34" w16cid:durableId="199823809">
    <w:abstractNumId w:val="2"/>
  </w:num>
  <w:num w:numId="35" w16cid:durableId="1201822094">
    <w:abstractNumId w:val="30"/>
  </w:num>
  <w:num w:numId="36" w16cid:durableId="120998471">
    <w:abstractNumId w:val="19"/>
  </w:num>
  <w:num w:numId="37" w16cid:durableId="1437289856">
    <w:abstractNumId w:val="22"/>
  </w:num>
  <w:num w:numId="38" w16cid:durableId="105724413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35"/>
    <w:rsid w:val="0000222A"/>
    <w:rsid w:val="000041BB"/>
    <w:rsid w:val="00004E75"/>
    <w:rsid w:val="000058F0"/>
    <w:rsid w:val="0001275B"/>
    <w:rsid w:val="00016739"/>
    <w:rsid w:val="000176BE"/>
    <w:rsid w:val="00024CC1"/>
    <w:rsid w:val="0002536E"/>
    <w:rsid w:val="00034DE8"/>
    <w:rsid w:val="000354A6"/>
    <w:rsid w:val="0004625A"/>
    <w:rsid w:val="0004652C"/>
    <w:rsid w:val="00046B24"/>
    <w:rsid w:val="000521E0"/>
    <w:rsid w:val="00054AAC"/>
    <w:rsid w:val="000613D9"/>
    <w:rsid w:val="00062E48"/>
    <w:rsid w:val="000644FA"/>
    <w:rsid w:val="000656F8"/>
    <w:rsid w:val="000661E0"/>
    <w:rsid w:val="00073E1B"/>
    <w:rsid w:val="000772D5"/>
    <w:rsid w:val="00077EBB"/>
    <w:rsid w:val="00080D18"/>
    <w:rsid w:val="00081C65"/>
    <w:rsid w:val="00082E34"/>
    <w:rsid w:val="00084D84"/>
    <w:rsid w:val="00085815"/>
    <w:rsid w:val="00085A5E"/>
    <w:rsid w:val="000869EE"/>
    <w:rsid w:val="00086F86"/>
    <w:rsid w:val="0009184B"/>
    <w:rsid w:val="00095513"/>
    <w:rsid w:val="00095EE6"/>
    <w:rsid w:val="000A075C"/>
    <w:rsid w:val="000A1B47"/>
    <w:rsid w:val="000B0AD7"/>
    <w:rsid w:val="000B1778"/>
    <w:rsid w:val="000B5D61"/>
    <w:rsid w:val="000B789A"/>
    <w:rsid w:val="000B7ADC"/>
    <w:rsid w:val="000C0D61"/>
    <w:rsid w:val="000C4522"/>
    <w:rsid w:val="000C4E8C"/>
    <w:rsid w:val="000C6A8D"/>
    <w:rsid w:val="000D053C"/>
    <w:rsid w:val="000D2FA9"/>
    <w:rsid w:val="000E3EB0"/>
    <w:rsid w:val="000F2E5A"/>
    <w:rsid w:val="000F3FE9"/>
    <w:rsid w:val="000F4268"/>
    <w:rsid w:val="001030B6"/>
    <w:rsid w:val="00104364"/>
    <w:rsid w:val="00105A8F"/>
    <w:rsid w:val="00107A78"/>
    <w:rsid w:val="00107E5F"/>
    <w:rsid w:val="00115C81"/>
    <w:rsid w:val="001228AF"/>
    <w:rsid w:val="001324CF"/>
    <w:rsid w:val="00142238"/>
    <w:rsid w:val="00145287"/>
    <w:rsid w:val="00152C14"/>
    <w:rsid w:val="00155266"/>
    <w:rsid w:val="00163CC6"/>
    <w:rsid w:val="0016466F"/>
    <w:rsid w:val="00175F8B"/>
    <w:rsid w:val="0017608C"/>
    <w:rsid w:val="0017780E"/>
    <w:rsid w:val="00177DFE"/>
    <w:rsid w:val="00180C83"/>
    <w:rsid w:val="001834C2"/>
    <w:rsid w:val="0018392F"/>
    <w:rsid w:val="00185FE1"/>
    <w:rsid w:val="00193AEB"/>
    <w:rsid w:val="001A2AA7"/>
    <w:rsid w:val="001A2F1D"/>
    <w:rsid w:val="001A5373"/>
    <w:rsid w:val="001A73AF"/>
    <w:rsid w:val="001B04E3"/>
    <w:rsid w:val="001B3138"/>
    <w:rsid w:val="001C2910"/>
    <w:rsid w:val="001C671C"/>
    <w:rsid w:val="001D2F86"/>
    <w:rsid w:val="001E1E70"/>
    <w:rsid w:val="001E5B56"/>
    <w:rsid w:val="001F118B"/>
    <w:rsid w:val="00201B12"/>
    <w:rsid w:val="002120AE"/>
    <w:rsid w:val="00214E48"/>
    <w:rsid w:val="0022188B"/>
    <w:rsid w:val="00222BD6"/>
    <w:rsid w:val="00225056"/>
    <w:rsid w:val="0022513F"/>
    <w:rsid w:val="00236268"/>
    <w:rsid w:val="002365D0"/>
    <w:rsid w:val="002449DC"/>
    <w:rsid w:val="002475E8"/>
    <w:rsid w:val="002521F7"/>
    <w:rsid w:val="002556B6"/>
    <w:rsid w:val="00255AAF"/>
    <w:rsid w:val="00257EEB"/>
    <w:rsid w:val="00260ED4"/>
    <w:rsid w:val="002624C6"/>
    <w:rsid w:val="00266385"/>
    <w:rsid w:val="00267173"/>
    <w:rsid w:val="0027248C"/>
    <w:rsid w:val="0027437A"/>
    <w:rsid w:val="00285211"/>
    <w:rsid w:val="00290D52"/>
    <w:rsid w:val="00292E68"/>
    <w:rsid w:val="0029713C"/>
    <w:rsid w:val="002A7A55"/>
    <w:rsid w:val="002B0F4E"/>
    <w:rsid w:val="002B17FB"/>
    <w:rsid w:val="002B1FA3"/>
    <w:rsid w:val="002B57C6"/>
    <w:rsid w:val="002C19D2"/>
    <w:rsid w:val="002C1A14"/>
    <w:rsid w:val="002C3AAD"/>
    <w:rsid w:val="002C4383"/>
    <w:rsid w:val="002D37B5"/>
    <w:rsid w:val="002D4C6A"/>
    <w:rsid w:val="002E4FE7"/>
    <w:rsid w:val="002E73A7"/>
    <w:rsid w:val="002E769C"/>
    <w:rsid w:val="002F11F8"/>
    <w:rsid w:val="002F5A71"/>
    <w:rsid w:val="003022F7"/>
    <w:rsid w:val="003040F2"/>
    <w:rsid w:val="0030458C"/>
    <w:rsid w:val="00305A60"/>
    <w:rsid w:val="00307012"/>
    <w:rsid w:val="00307E64"/>
    <w:rsid w:val="00322DBB"/>
    <w:rsid w:val="003274CB"/>
    <w:rsid w:val="00340576"/>
    <w:rsid w:val="003456D8"/>
    <w:rsid w:val="0034719D"/>
    <w:rsid w:val="00353F2F"/>
    <w:rsid w:val="00354706"/>
    <w:rsid w:val="00355EB9"/>
    <w:rsid w:val="00362EBE"/>
    <w:rsid w:val="00372355"/>
    <w:rsid w:val="00374096"/>
    <w:rsid w:val="00375CA3"/>
    <w:rsid w:val="00377D45"/>
    <w:rsid w:val="00384CEB"/>
    <w:rsid w:val="003A10A7"/>
    <w:rsid w:val="003A3017"/>
    <w:rsid w:val="003A353C"/>
    <w:rsid w:val="003B1946"/>
    <w:rsid w:val="003B26D5"/>
    <w:rsid w:val="003B3E20"/>
    <w:rsid w:val="003B6E12"/>
    <w:rsid w:val="003C06BA"/>
    <w:rsid w:val="003C07A3"/>
    <w:rsid w:val="003C10E2"/>
    <w:rsid w:val="003C12DB"/>
    <w:rsid w:val="003D1D8F"/>
    <w:rsid w:val="003D2FC0"/>
    <w:rsid w:val="003D4765"/>
    <w:rsid w:val="003D4ACD"/>
    <w:rsid w:val="003D537A"/>
    <w:rsid w:val="003D5F1E"/>
    <w:rsid w:val="003E1BE3"/>
    <w:rsid w:val="003E2E4D"/>
    <w:rsid w:val="003E6789"/>
    <w:rsid w:val="003E7276"/>
    <w:rsid w:val="003F0D96"/>
    <w:rsid w:val="003F78EA"/>
    <w:rsid w:val="0040207F"/>
    <w:rsid w:val="0040305A"/>
    <w:rsid w:val="0040516A"/>
    <w:rsid w:val="00407614"/>
    <w:rsid w:val="004150FD"/>
    <w:rsid w:val="00420B3B"/>
    <w:rsid w:val="00420E87"/>
    <w:rsid w:val="0042341E"/>
    <w:rsid w:val="00423514"/>
    <w:rsid w:val="0042755F"/>
    <w:rsid w:val="004403F6"/>
    <w:rsid w:val="004420C4"/>
    <w:rsid w:val="00444892"/>
    <w:rsid w:val="00444F1F"/>
    <w:rsid w:val="004501B5"/>
    <w:rsid w:val="00452F7E"/>
    <w:rsid w:val="0046037F"/>
    <w:rsid w:val="00460DCC"/>
    <w:rsid w:val="0046349C"/>
    <w:rsid w:val="004636DC"/>
    <w:rsid w:val="00463D1E"/>
    <w:rsid w:val="00467E0F"/>
    <w:rsid w:val="00472D0D"/>
    <w:rsid w:val="00472DF3"/>
    <w:rsid w:val="00477EF6"/>
    <w:rsid w:val="004813FD"/>
    <w:rsid w:val="00485106"/>
    <w:rsid w:val="00485D5E"/>
    <w:rsid w:val="00486092"/>
    <w:rsid w:val="00492A71"/>
    <w:rsid w:val="004A0AC4"/>
    <w:rsid w:val="004A29DD"/>
    <w:rsid w:val="004A4ABA"/>
    <w:rsid w:val="004A53F9"/>
    <w:rsid w:val="004B28B9"/>
    <w:rsid w:val="004B525A"/>
    <w:rsid w:val="004B68AE"/>
    <w:rsid w:val="004C4694"/>
    <w:rsid w:val="004C5808"/>
    <w:rsid w:val="004D0354"/>
    <w:rsid w:val="004D1C27"/>
    <w:rsid w:val="004D3544"/>
    <w:rsid w:val="004D4AD1"/>
    <w:rsid w:val="004D7B27"/>
    <w:rsid w:val="004E3A3A"/>
    <w:rsid w:val="004E65EC"/>
    <w:rsid w:val="004F2F7E"/>
    <w:rsid w:val="004F32B1"/>
    <w:rsid w:val="00501CC9"/>
    <w:rsid w:val="00501D8D"/>
    <w:rsid w:val="00504C2A"/>
    <w:rsid w:val="00506C3D"/>
    <w:rsid w:val="00507A05"/>
    <w:rsid w:val="005121A8"/>
    <w:rsid w:val="00516CF7"/>
    <w:rsid w:val="00527221"/>
    <w:rsid w:val="00530193"/>
    <w:rsid w:val="00531508"/>
    <w:rsid w:val="0053150D"/>
    <w:rsid w:val="005318DC"/>
    <w:rsid w:val="00534525"/>
    <w:rsid w:val="00534C45"/>
    <w:rsid w:val="0053545D"/>
    <w:rsid w:val="00542D25"/>
    <w:rsid w:val="00543A69"/>
    <w:rsid w:val="00545488"/>
    <w:rsid w:val="0054569F"/>
    <w:rsid w:val="0055232D"/>
    <w:rsid w:val="005550F6"/>
    <w:rsid w:val="0056132A"/>
    <w:rsid w:val="005614C6"/>
    <w:rsid w:val="005668BD"/>
    <w:rsid w:val="00594D32"/>
    <w:rsid w:val="00595103"/>
    <w:rsid w:val="005A518D"/>
    <w:rsid w:val="005A7617"/>
    <w:rsid w:val="005A77B2"/>
    <w:rsid w:val="005B14C9"/>
    <w:rsid w:val="005B253B"/>
    <w:rsid w:val="005B25FE"/>
    <w:rsid w:val="005B360E"/>
    <w:rsid w:val="005B6675"/>
    <w:rsid w:val="005C2CAF"/>
    <w:rsid w:val="005C4689"/>
    <w:rsid w:val="005C5F63"/>
    <w:rsid w:val="005D17EC"/>
    <w:rsid w:val="005D30E8"/>
    <w:rsid w:val="005D3AAA"/>
    <w:rsid w:val="005E0417"/>
    <w:rsid w:val="005E0E12"/>
    <w:rsid w:val="005E27AC"/>
    <w:rsid w:val="005E4011"/>
    <w:rsid w:val="005E41AB"/>
    <w:rsid w:val="005E6FE5"/>
    <w:rsid w:val="005F39C1"/>
    <w:rsid w:val="005F451D"/>
    <w:rsid w:val="005F4A01"/>
    <w:rsid w:val="006000C4"/>
    <w:rsid w:val="00606C45"/>
    <w:rsid w:val="0061089E"/>
    <w:rsid w:val="00611171"/>
    <w:rsid w:val="0061141C"/>
    <w:rsid w:val="0061365A"/>
    <w:rsid w:val="00614272"/>
    <w:rsid w:val="00621C75"/>
    <w:rsid w:val="006256F8"/>
    <w:rsid w:val="00625887"/>
    <w:rsid w:val="00626EFE"/>
    <w:rsid w:val="0062724F"/>
    <w:rsid w:val="00631E98"/>
    <w:rsid w:val="0063352F"/>
    <w:rsid w:val="00634DB5"/>
    <w:rsid w:val="00637453"/>
    <w:rsid w:val="006402B9"/>
    <w:rsid w:val="00640C66"/>
    <w:rsid w:val="00650F75"/>
    <w:rsid w:val="00653167"/>
    <w:rsid w:val="006562C4"/>
    <w:rsid w:val="00656A3F"/>
    <w:rsid w:val="00664BDD"/>
    <w:rsid w:val="00666734"/>
    <w:rsid w:val="00673BEE"/>
    <w:rsid w:val="0067424F"/>
    <w:rsid w:val="00676629"/>
    <w:rsid w:val="00677DEB"/>
    <w:rsid w:val="00680449"/>
    <w:rsid w:val="0068182A"/>
    <w:rsid w:val="00682516"/>
    <w:rsid w:val="0069044F"/>
    <w:rsid w:val="006905D1"/>
    <w:rsid w:val="00692E78"/>
    <w:rsid w:val="00693734"/>
    <w:rsid w:val="006A296F"/>
    <w:rsid w:val="006B5366"/>
    <w:rsid w:val="006B77CB"/>
    <w:rsid w:val="006C250E"/>
    <w:rsid w:val="006C42F3"/>
    <w:rsid w:val="006C505A"/>
    <w:rsid w:val="006C5928"/>
    <w:rsid w:val="006D2325"/>
    <w:rsid w:val="006D2C91"/>
    <w:rsid w:val="006D6E0E"/>
    <w:rsid w:val="006E0708"/>
    <w:rsid w:val="006F4F72"/>
    <w:rsid w:val="006F7DA6"/>
    <w:rsid w:val="00701729"/>
    <w:rsid w:val="00706E9E"/>
    <w:rsid w:val="00713050"/>
    <w:rsid w:val="007143DD"/>
    <w:rsid w:val="00715510"/>
    <w:rsid w:val="00716061"/>
    <w:rsid w:val="00721926"/>
    <w:rsid w:val="00722998"/>
    <w:rsid w:val="00730575"/>
    <w:rsid w:val="00737104"/>
    <w:rsid w:val="0074003C"/>
    <w:rsid w:val="0074185C"/>
    <w:rsid w:val="007425C0"/>
    <w:rsid w:val="007443C9"/>
    <w:rsid w:val="00746A89"/>
    <w:rsid w:val="007506E8"/>
    <w:rsid w:val="00751538"/>
    <w:rsid w:val="00754D5B"/>
    <w:rsid w:val="007602FC"/>
    <w:rsid w:val="00765E94"/>
    <w:rsid w:val="00770605"/>
    <w:rsid w:val="00774D6C"/>
    <w:rsid w:val="00781A79"/>
    <w:rsid w:val="00783EE3"/>
    <w:rsid w:val="007845D1"/>
    <w:rsid w:val="00786BB7"/>
    <w:rsid w:val="00792BE8"/>
    <w:rsid w:val="007930F8"/>
    <w:rsid w:val="007947B8"/>
    <w:rsid w:val="00794842"/>
    <w:rsid w:val="00795012"/>
    <w:rsid w:val="007A07AB"/>
    <w:rsid w:val="007A0DBC"/>
    <w:rsid w:val="007A424B"/>
    <w:rsid w:val="007A6862"/>
    <w:rsid w:val="007B3D49"/>
    <w:rsid w:val="007B41AB"/>
    <w:rsid w:val="007B58EC"/>
    <w:rsid w:val="007C5D94"/>
    <w:rsid w:val="007C7014"/>
    <w:rsid w:val="007D4DAC"/>
    <w:rsid w:val="007D55B0"/>
    <w:rsid w:val="007D58C6"/>
    <w:rsid w:val="007E1400"/>
    <w:rsid w:val="007E246A"/>
    <w:rsid w:val="007E72AC"/>
    <w:rsid w:val="007F51E0"/>
    <w:rsid w:val="00806E31"/>
    <w:rsid w:val="00810C4F"/>
    <w:rsid w:val="00810FE2"/>
    <w:rsid w:val="00811ECA"/>
    <w:rsid w:val="00812488"/>
    <w:rsid w:val="0082407A"/>
    <w:rsid w:val="0082457E"/>
    <w:rsid w:val="00827C9D"/>
    <w:rsid w:val="0083679C"/>
    <w:rsid w:val="0084166B"/>
    <w:rsid w:val="00844315"/>
    <w:rsid w:val="0084678A"/>
    <w:rsid w:val="00850BAE"/>
    <w:rsid w:val="0085280A"/>
    <w:rsid w:val="0086145E"/>
    <w:rsid w:val="00861685"/>
    <w:rsid w:val="00863619"/>
    <w:rsid w:val="00864BDC"/>
    <w:rsid w:val="008771DA"/>
    <w:rsid w:val="00880DA6"/>
    <w:rsid w:val="00881CBB"/>
    <w:rsid w:val="00881CC5"/>
    <w:rsid w:val="00883762"/>
    <w:rsid w:val="0088740D"/>
    <w:rsid w:val="00890F50"/>
    <w:rsid w:val="0089103C"/>
    <w:rsid w:val="00891677"/>
    <w:rsid w:val="008939CB"/>
    <w:rsid w:val="00893AF5"/>
    <w:rsid w:val="008942A0"/>
    <w:rsid w:val="008957F2"/>
    <w:rsid w:val="00896488"/>
    <w:rsid w:val="00897104"/>
    <w:rsid w:val="008A4175"/>
    <w:rsid w:val="008A69E0"/>
    <w:rsid w:val="008B0E39"/>
    <w:rsid w:val="008B4133"/>
    <w:rsid w:val="008B79BD"/>
    <w:rsid w:val="008B7B2E"/>
    <w:rsid w:val="008C00C9"/>
    <w:rsid w:val="008C2DA6"/>
    <w:rsid w:val="008C3D99"/>
    <w:rsid w:val="008D04CD"/>
    <w:rsid w:val="008D0EF4"/>
    <w:rsid w:val="008D1F3E"/>
    <w:rsid w:val="008D6D2B"/>
    <w:rsid w:val="008E1DEB"/>
    <w:rsid w:val="008F0093"/>
    <w:rsid w:val="008F0DB4"/>
    <w:rsid w:val="008F4FC1"/>
    <w:rsid w:val="008F53AA"/>
    <w:rsid w:val="008F6313"/>
    <w:rsid w:val="008F69E6"/>
    <w:rsid w:val="00900095"/>
    <w:rsid w:val="009006F0"/>
    <w:rsid w:val="00901993"/>
    <w:rsid w:val="00902117"/>
    <w:rsid w:val="009054DE"/>
    <w:rsid w:val="00906A32"/>
    <w:rsid w:val="009212F5"/>
    <w:rsid w:val="00924CEC"/>
    <w:rsid w:val="00931754"/>
    <w:rsid w:val="009322E1"/>
    <w:rsid w:val="0093492A"/>
    <w:rsid w:val="00937FB1"/>
    <w:rsid w:val="00951DE8"/>
    <w:rsid w:val="0095252A"/>
    <w:rsid w:val="00957AFB"/>
    <w:rsid w:val="00966F97"/>
    <w:rsid w:val="00967AF1"/>
    <w:rsid w:val="00972C88"/>
    <w:rsid w:val="0097365A"/>
    <w:rsid w:val="00973A9C"/>
    <w:rsid w:val="00981CF7"/>
    <w:rsid w:val="00984A94"/>
    <w:rsid w:val="00984AC6"/>
    <w:rsid w:val="00995DB4"/>
    <w:rsid w:val="00997237"/>
    <w:rsid w:val="0099756A"/>
    <w:rsid w:val="009A4BFE"/>
    <w:rsid w:val="009A4DE8"/>
    <w:rsid w:val="009A6667"/>
    <w:rsid w:val="009B0087"/>
    <w:rsid w:val="009B0222"/>
    <w:rsid w:val="009B7EF8"/>
    <w:rsid w:val="009C1EEA"/>
    <w:rsid w:val="009C7AA8"/>
    <w:rsid w:val="009D040B"/>
    <w:rsid w:val="009D45AF"/>
    <w:rsid w:val="009D7B59"/>
    <w:rsid w:val="009E17F8"/>
    <w:rsid w:val="009E4474"/>
    <w:rsid w:val="009F05F0"/>
    <w:rsid w:val="009F36FB"/>
    <w:rsid w:val="00A10A9B"/>
    <w:rsid w:val="00A31391"/>
    <w:rsid w:val="00A35B39"/>
    <w:rsid w:val="00A4124B"/>
    <w:rsid w:val="00A4353C"/>
    <w:rsid w:val="00A5426F"/>
    <w:rsid w:val="00A54D6A"/>
    <w:rsid w:val="00A551AF"/>
    <w:rsid w:val="00A558BE"/>
    <w:rsid w:val="00A561DF"/>
    <w:rsid w:val="00A56E8A"/>
    <w:rsid w:val="00A57A9F"/>
    <w:rsid w:val="00A6014E"/>
    <w:rsid w:val="00A62556"/>
    <w:rsid w:val="00A62E5A"/>
    <w:rsid w:val="00A64E06"/>
    <w:rsid w:val="00A70B2B"/>
    <w:rsid w:val="00A711A2"/>
    <w:rsid w:val="00A75E88"/>
    <w:rsid w:val="00A763D6"/>
    <w:rsid w:val="00A81809"/>
    <w:rsid w:val="00A82986"/>
    <w:rsid w:val="00A87158"/>
    <w:rsid w:val="00A9410F"/>
    <w:rsid w:val="00AA3489"/>
    <w:rsid w:val="00AA4B0D"/>
    <w:rsid w:val="00AA64F7"/>
    <w:rsid w:val="00AA6B44"/>
    <w:rsid w:val="00AA6DE5"/>
    <w:rsid w:val="00AA76F4"/>
    <w:rsid w:val="00AB520F"/>
    <w:rsid w:val="00AC45CE"/>
    <w:rsid w:val="00AC4EC0"/>
    <w:rsid w:val="00B01962"/>
    <w:rsid w:val="00B028A2"/>
    <w:rsid w:val="00B047D5"/>
    <w:rsid w:val="00B04C75"/>
    <w:rsid w:val="00B04CA6"/>
    <w:rsid w:val="00B07BB8"/>
    <w:rsid w:val="00B1046E"/>
    <w:rsid w:val="00B12152"/>
    <w:rsid w:val="00B12748"/>
    <w:rsid w:val="00B12AAB"/>
    <w:rsid w:val="00B17450"/>
    <w:rsid w:val="00B23D3D"/>
    <w:rsid w:val="00B26DE2"/>
    <w:rsid w:val="00B273BE"/>
    <w:rsid w:val="00B37C1F"/>
    <w:rsid w:val="00B42290"/>
    <w:rsid w:val="00B42774"/>
    <w:rsid w:val="00B453D8"/>
    <w:rsid w:val="00B46F3D"/>
    <w:rsid w:val="00B47CF7"/>
    <w:rsid w:val="00B5002D"/>
    <w:rsid w:val="00B53E29"/>
    <w:rsid w:val="00B616B7"/>
    <w:rsid w:val="00B6516C"/>
    <w:rsid w:val="00B66B49"/>
    <w:rsid w:val="00B6762C"/>
    <w:rsid w:val="00B67915"/>
    <w:rsid w:val="00B75F7D"/>
    <w:rsid w:val="00B77409"/>
    <w:rsid w:val="00B826E4"/>
    <w:rsid w:val="00B84327"/>
    <w:rsid w:val="00B90521"/>
    <w:rsid w:val="00B913D6"/>
    <w:rsid w:val="00B91BD6"/>
    <w:rsid w:val="00B967AF"/>
    <w:rsid w:val="00BA1297"/>
    <w:rsid w:val="00BA21E4"/>
    <w:rsid w:val="00BA6B2C"/>
    <w:rsid w:val="00BA6EB9"/>
    <w:rsid w:val="00BA779A"/>
    <w:rsid w:val="00BC35BF"/>
    <w:rsid w:val="00BC46CA"/>
    <w:rsid w:val="00BD3179"/>
    <w:rsid w:val="00BD3533"/>
    <w:rsid w:val="00BD3713"/>
    <w:rsid w:val="00BD3B86"/>
    <w:rsid w:val="00BD3DE0"/>
    <w:rsid w:val="00BD79A7"/>
    <w:rsid w:val="00BE0576"/>
    <w:rsid w:val="00BF1CA1"/>
    <w:rsid w:val="00BF258B"/>
    <w:rsid w:val="00BF392A"/>
    <w:rsid w:val="00BF47FC"/>
    <w:rsid w:val="00BF4FF1"/>
    <w:rsid w:val="00C00438"/>
    <w:rsid w:val="00C006E5"/>
    <w:rsid w:val="00C055F1"/>
    <w:rsid w:val="00C07C63"/>
    <w:rsid w:val="00C14FF9"/>
    <w:rsid w:val="00C15D0E"/>
    <w:rsid w:val="00C161C4"/>
    <w:rsid w:val="00C250C0"/>
    <w:rsid w:val="00C26719"/>
    <w:rsid w:val="00C27AD2"/>
    <w:rsid w:val="00C30CE0"/>
    <w:rsid w:val="00C314D8"/>
    <w:rsid w:val="00C333D0"/>
    <w:rsid w:val="00C36477"/>
    <w:rsid w:val="00C40DB7"/>
    <w:rsid w:val="00C45755"/>
    <w:rsid w:val="00C46238"/>
    <w:rsid w:val="00C47002"/>
    <w:rsid w:val="00C55B6A"/>
    <w:rsid w:val="00C61B09"/>
    <w:rsid w:val="00C64C28"/>
    <w:rsid w:val="00C67373"/>
    <w:rsid w:val="00C73D8C"/>
    <w:rsid w:val="00C76874"/>
    <w:rsid w:val="00C77E7E"/>
    <w:rsid w:val="00C80E11"/>
    <w:rsid w:val="00C854A3"/>
    <w:rsid w:val="00C860D0"/>
    <w:rsid w:val="00C871A4"/>
    <w:rsid w:val="00C92F93"/>
    <w:rsid w:val="00C96210"/>
    <w:rsid w:val="00CA099D"/>
    <w:rsid w:val="00CA75EC"/>
    <w:rsid w:val="00CB3365"/>
    <w:rsid w:val="00CD2FA4"/>
    <w:rsid w:val="00CD70A7"/>
    <w:rsid w:val="00CE1544"/>
    <w:rsid w:val="00CE42B6"/>
    <w:rsid w:val="00CE6344"/>
    <w:rsid w:val="00CE68CE"/>
    <w:rsid w:val="00CF0152"/>
    <w:rsid w:val="00CF2F6A"/>
    <w:rsid w:val="00CF63BF"/>
    <w:rsid w:val="00CF7EF3"/>
    <w:rsid w:val="00D02BB7"/>
    <w:rsid w:val="00D05368"/>
    <w:rsid w:val="00D11332"/>
    <w:rsid w:val="00D1164F"/>
    <w:rsid w:val="00D1414A"/>
    <w:rsid w:val="00D2275F"/>
    <w:rsid w:val="00D23590"/>
    <w:rsid w:val="00D3155C"/>
    <w:rsid w:val="00D31F29"/>
    <w:rsid w:val="00D441B6"/>
    <w:rsid w:val="00D445E8"/>
    <w:rsid w:val="00D44A70"/>
    <w:rsid w:val="00D458DC"/>
    <w:rsid w:val="00D61B3F"/>
    <w:rsid w:val="00D61E6B"/>
    <w:rsid w:val="00D62964"/>
    <w:rsid w:val="00D62AD1"/>
    <w:rsid w:val="00D651AD"/>
    <w:rsid w:val="00D67742"/>
    <w:rsid w:val="00D70BE9"/>
    <w:rsid w:val="00D72DB5"/>
    <w:rsid w:val="00D74B0E"/>
    <w:rsid w:val="00D77225"/>
    <w:rsid w:val="00D80462"/>
    <w:rsid w:val="00D8508E"/>
    <w:rsid w:val="00D953A0"/>
    <w:rsid w:val="00D963DF"/>
    <w:rsid w:val="00DA36DD"/>
    <w:rsid w:val="00DA4AF0"/>
    <w:rsid w:val="00DB038A"/>
    <w:rsid w:val="00DB1A34"/>
    <w:rsid w:val="00DB6320"/>
    <w:rsid w:val="00DC1533"/>
    <w:rsid w:val="00DC1AF4"/>
    <w:rsid w:val="00DC5344"/>
    <w:rsid w:val="00DC724C"/>
    <w:rsid w:val="00DD253A"/>
    <w:rsid w:val="00DD4766"/>
    <w:rsid w:val="00DD4DDA"/>
    <w:rsid w:val="00DD6627"/>
    <w:rsid w:val="00DD755F"/>
    <w:rsid w:val="00DE4C24"/>
    <w:rsid w:val="00DE7DE0"/>
    <w:rsid w:val="00DE7FFD"/>
    <w:rsid w:val="00DF008D"/>
    <w:rsid w:val="00DF2D15"/>
    <w:rsid w:val="00DF6008"/>
    <w:rsid w:val="00E012B5"/>
    <w:rsid w:val="00E034AD"/>
    <w:rsid w:val="00E05302"/>
    <w:rsid w:val="00E11623"/>
    <w:rsid w:val="00E11E38"/>
    <w:rsid w:val="00E1352C"/>
    <w:rsid w:val="00E23EB1"/>
    <w:rsid w:val="00E2584B"/>
    <w:rsid w:val="00E25B0D"/>
    <w:rsid w:val="00E2687F"/>
    <w:rsid w:val="00E314E3"/>
    <w:rsid w:val="00E3171A"/>
    <w:rsid w:val="00E34C7B"/>
    <w:rsid w:val="00E41194"/>
    <w:rsid w:val="00E42220"/>
    <w:rsid w:val="00E50BFB"/>
    <w:rsid w:val="00E562EB"/>
    <w:rsid w:val="00E62D95"/>
    <w:rsid w:val="00E639E8"/>
    <w:rsid w:val="00E739F3"/>
    <w:rsid w:val="00E9540A"/>
    <w:rsid w:val="00E96340"/>
    <w:rsid w:val="00E96E74"/>
    <w:rsid w:val="00EA06F0"/>
    <w:rsid w:val="00EA0831"/>
    <w:rsid w:val="00EA2AB3"/>
    <w:rsid w:val="00EA4564"/>
    <w:rsid w:val="00EA52CA"/>
    <w:rsid w:val="00EC5939"/>
    <w:rsid w:val="00ED0276"/>
    <w:rsid w:val="00ED04E5"/>
    <w:rsid w:val="00EE22E5"/>
    <w:rsid w:val="00EE2758"/>
    <w:rsid w:val="00EE7C4D"/>
    <w:rsid w:val="00EE7E14"/>
    <w:rsid w:val="00EF04A1"/>
    <w:rsid w:val="00EF2465"/>
    <w:rsid w:val="00EF5645"/>
    <w:rsid w:val="00F121C0"/>
    <w:rsid w:val="00F1337B"/>
    <w:rsid w:val="00F20C5A"/>
    <w:rsid w:val="00F324EE"/>
    <w:rsid w:val="00F3264F"/>
    <w:rsid w:val="00F32A5D"/>
    <w:rsid w:val="00F35D35"/>
    <w:rsid w:val="00F41008"/>
    <w:rsid w:val="00F41F35"/>
    <w:rsid w:val="00F4724E"/>
    <w:rsid w:val="00F51F98"/>
    <w:rsid w:val="00F539F6"/>
    <w:rsid w:val="00F60A80"/>
    <w:rsid w:val="00F60FFE"/>
    <w:rsid w:val="00F61816"/>
    <w:rsid w:val="00F62A94"/>
    <w:rsid w:val="00F6400F"/>
    <w:rsid w:val="00F65696"/>
    <w:rsid w:val="00F702C4"/>
    <w:rsid w:val="00F71412"/>
    <w:rsid w:val="00F72CE7"/>
    <w:rsid w:val="00F75037"/>
    <w:rsid w:val="00F80A0F"/>
    <w:rsid w:val="00F911ED"/>
    <w:rsid w:val="00F91E9C"/>
    <w:rsid w:val="00F97ED9"/>
    <w:rsid w:val="00FB059D"/>
    <w:rsid w:val="00FB663B"/>
    <w:rsid w:val="00FC0449"/>
    <w:rsid w:val="00FC3474"/>
    <w:rsid w:val="00FC3BC6"/>
    <w:rsid w:val="00FC44D1"/>
    <w:rsid w:val="00FC6108"/>
    <w:rsid w:val="00FC703A"/>
    <w:rsid w:val="00FD0172"/>
    <w:rsid w:val="00FD12E3"/>
    <w:rsid w:val="00FD2D8C"/>
    <w:rsid w:val="00FD3758"/>
    <w:rsid w:val="00FD4421"/>
    <w:rsid w:val="00FD515C"/>
    <w:rsid w:val="00FD69B0"/>
    <w:rsid w:val="00FD70FA"/>
    <w:rsid w:val="00FE102E"/>
    <w:rsid w:val="00FE1E7B"/>
    <w:rsid w:val="00FE2BA3"/>
    <w:rsid w:val="00FE56B1"/>
    <w:rsid w:val="00FE6A70"/>
    <w:rsid w:val="00FE7B90"/>
    <w:rsid w:val="00FF5E12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74D43"/>
  <w15:docId w15:val="{42B33996-B18F-4520-A244-E8CBEC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768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D35"/>
    <w:pPr>
      <w:keepNext/>
      <w:jc w:val="center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35D35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35D35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35D35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F35D35"/>
    <w:rPr>
      <w:rFonts w:cs="Times New Roman"/>
      <w:vertAlign w:val="superscript"/>
    </w:rPr>
  </w:style>
  <w:style w:type="table" w:styleId="MediumGrid3-Accent4">
    <w:name w:val="Medium Grid 3 Accent 4"/>
    <w:basedOn w:val="TableNormal"/>
    <w:uiPriority w:val="99"/>
    <w:rsid w:val="005A761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lorfulList-Accent11">
    <w:name w:val="Colorful List - Accent 11"/>
    <w:basedOn w:val="Normal"/>
    <w:uiPriority w:val="99"/>
    <w:qFormat/>
    <w:rsid w:val="0099756A"/>
    <w:pPr>
      <w:ind w:left="708"/>
    </w:pPr>
  </w:style>
  <w:style w:type="character" w:styleId="Strong">
    <w:name w:val="Strong"/>
    <w:uiPriority w:val="99"/>
    <w:qFormat/>
    <w:locked/>
    <w:rsid w:val="008D6D2B"/>
    <w:rPr>
      <w:rFonts w:cs="Times New Roman"/>
      <w:b/>
      <w:bCs/>
    </w:rPr>
  </w:style>
  <w:style w:type="character" w:styleId="Hyperlink">
    <w:name w:val="Hyperlink"/>
    <w:rsid w:val="004813FD"/>
    <w:rPr>
      <w:color w:val="0000FF"/>
      <w:u w:val="single"/>
    </w:rPr>
  </w:style>
  <w:style w:type="character" w:customStyle="1" w:styleId="apple-converted-space">
    <w:name w:val="apple-converted-space"/>
    <w:rsid w:val="005E4011"/>
  </w:style>
  <w:style w:type="paragraph" w:styleId="BodyTextIndent">
    <w:name w:val="Body Text Indent"/>
    <w:basedOn w:val="Normal"/>
    <w:rsid w:val="00B91BD6"/>
    <w:pPr>
      <w:ind w:left="90" w:firstLine="630"/>
    </w:pPr>
    <w:rPr>
      <w:sz w:val="28"/>
      <w:szCs w:val="20"/>
      <w:lang w:val="ro-RO" w:eastAsia="ro-RO"/>
    </w:rPr>
  </w:style>
  <w:style w:type="paragraph" w:styleId="BodyText">
    <w:name w:val="Body Text"/>
    <w:basedOn w:val="Normal"/>
    <w:rsid w:val="00861685"/>
    <w:pPr>
      <w:spacing w:after="120"/>
    </w:pPr>
  </w:style>
  <w:style w:type="paragraph" w:customStyle="1" w:styleId="Default">
    <w:name w:val="Default"/>
    <w:rsid w:val="00BF25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rsid w:val="00C7687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xu">
    <w:name w:val="xu"/>
    <w:rsid w:val="00D61E6B"/>
  </w:style>
  <w:style w:type="table" w:styleId="TableGrid">
    <w:name w:val="Table Grid"/>
    <w:basedOn w:val="TableNormal"/>
    <w:locked/>
    <w:rsid w:val="003A3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74003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003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003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003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5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53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702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C1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78/pesd-2018-002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net.fmi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ronet.gsfc.nasa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ady.noaa.gov/HYSPLI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qsrt.2014.09.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C05F-50C1-C248-956C-C8F0E772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1177</Words>
  <Characters>7496</Characters>
  <Application>Microsoft Office Word</Application>
  <DocSecurity>0</DocSecurity>
  <Lines>201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Your Organization/Home Here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creator>Your Full Name Here</dc:creator>
  <cp:lastModifiedBy>Brindusa Sluser</cp:lastModifiedBy>
  <cp:revision>4</cp:revision>
  <cp:lastPrinted>2013-10-31T14:53:00Z</cp:lastPrinted>
  <dcterms:created xsi:type="dcterms:W3CDTF">2023-10-29T21:11:00Z</dcterms:created>
  <dcterms:modified xsi:type="dcterms:W3CDTF">2023-11-22T09:18:00Z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8954844fd1ccade1cc4061f2a78c995a6f7689ccca446e2d684b01bec11827ec</vt:lpwstr>
  </property>
</Properties>
</file>